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3495"/>
        <w:gridCol w:w="1480"/>
        <w:gridCol w:w="1154"/>
        <w:gridCol w:w="1185"/>
        <w:gridCol w:w="1123"/>
        <w:gridCol w:w="1092"/>
        <w:gridCol w:w="1092"/>
      </w:tblGrid>
      <w:tr w:rsidR="00927144" w:rsidRPr="0052216D" w:rsidTr="00022C1D">
        <w:trPr>
          <w:tblHeader/>
        </w:trPr>
        <w:tc>
          <w:tcPr>
            <w:tcW w:w="21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7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2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927144" w:rsidRPr="0052216D" w:rsidTr="00022C1D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75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927144" w:rsidRPr="0052216D" w:rsidTr="00022C1D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7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52216D" w:rsidRDefault="008904FB" w:rsidP="00F0312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52216D" w:rsidRDefault="008904FB" w:rsidP="00F0312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52216D" w:rsidRDefault="008904FB" w:rsidP="00F0312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2216D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811"/>
        </w:trPr>
        <w:tc>
          <w:tcPr>
            <w:tcW w:w="214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spacing w:before="120"/>
              <w:ind w:left="57"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52216D">
              <w:rPr>
                <w:rFonts w:ascii="Noto Sans" w:hAnsi="Noto Sans" w:cs="Noto Sans"/>
                <w:b/>
                <w:sz w:val="18"/>
              </w:rPr>
              <w:t>ADQUISICIÓN DE BIENES INMUEBLES Y MUEBLES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0218E0" w:rsidRPr="0052216D" w:rsidRDefault="000218E0" w:rsidP="00F0312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240"/>
        </w:trPr>
        <w:tc>
          <w:tcPr>
            <w:tcW w:w="214" w:type="pct"/>
          </w:tcPr>
          <w:p w:rsidR="000218E0" w:rsidRPr="0052216D" w:rsidRDefault="000218E0" w:rsidP="00F0312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75" w:type="pct"/>
          </w:tcPr>
          <w:p w:rsidR="000218E0" w:rsidRPr="0052216D" w:rsidRDefault="000218E0" w:rsidP="00F0312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compromiso para la adquisición bienes inmuebles o muebles requeridos en el desempeño de las actividades de la Entidad.</w:t>
            </w:r>
          </w:p>
        </w:tc>
        <w:tc>
          <w:tcPr>
            <w:tcW w:w="667" w:type="pct"/>
          </w:tcPr>
          <w:p w:rsidR="000218E0" w:rsidRPr="0052216D" w:rsidRDefault="000218E0" w:rsidP="00C805F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Contrat</w:t>
            </w:r>
            <w:r w:rsidR="00C805F3" w:rsidRPr="0052216D">
              <w:rPr>
                <w:rFonts w:ascii="Noto Sans" w:hAnsi="Noto Sans" w:cs="Noto Sans"/>
                <w:sz w:val="18"/>
              </w:rPr>
              <w:t>o</w:t>
            </w:r>
          </w:p>
        </w:tc>
        <w:tc>
          <w:tcPr>
            <w:tcW w:w="520" w:type="pct"/>
          </w:tcPr>
          <w:p w:rsidR="000218E0" w:rsidRPr="0052216D" w:rsidRDefault="000218E0" w:rsidP="00F031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0218E0" w:rsidRPr="0052216D" w:rsidRDefault="000218E0" w:rsidP="00F0312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218E0" w:rsidRPr="0052216D" w:rsidRDefault="000218E0" w:rsidP="00F0312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218E0" w:rsidRPr="0052216D" w:rsidRDefault="006F4EB4" w:rsidP="00F0312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8.2.4.1</w:t>
            </w:r>
          </w:p>
          <w:p w:rsidR="000218E0" w:rsidRPr="0052216D" w:rsidRDefault="000218E0" w:rsidP="00F0312D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  <w:tc>
          <w:tcPr>
            <w:tcW w:w="492" w:type="pct"/>
          </w:tcPr>
          <w:p w:rsidR="000218E0" w:rsidRPr="0052216D" w:rsidRDefault="006F4EB4" w:rsidP="00F0312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8.2.2.1</w:t>
            </w:r>
          </w:p>
          <w:p w:rsidR="000218E0" w:rsidRPr="0052216D" w:rsidRDefault="000218E0" w:rsidP="00F0312D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por Ejercer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555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75" w:type="pct"/>
          </w:tcPr>
          <w:p w:rsidR="00D65931" w:rsidRPr="0052216D" w:rsidRDefault="00C805F3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entrega de los anticipos pactados en el contrato a proveedores para la adquisición de bienes inmuebles, muebles o activos biológicos y las retenciones de Ley, así como la penalización por incumplimiento de contrato. Incluye IVA.</w:t>
            </w: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Recibo oficial, factura, contrato o documento equivalente, orden de pago.</w:t>
            </w:r>
          </w:p>
        </w:tc>
        <w:tc>
          <w:tcPr>
            <w:tcW w:w="520" w:type="pct"/>
          </w:tcPr>
          <w:p w:rsidR="00D65931" w:rsidRPr="0052216D" w:rsidRDefault="00D65931" w:rsidP="00C564A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1.1.3.2 </w:t>
            </w:r>
            <w:r w:rsidRPr="0052216D">
              <w:rPr>
                <w:rFonts w:ascii="Noto Sans" w:hAnsi="Noto Sans" w:cs="Noto Sans"/>
                <w:sz w:val="14"/>
              </w:rPr>
              <w:t>Anticipos a Proveedores por Adquisición de Bienes Inmuebles y Muebles a CP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Proveedores por Pagar a CP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52216D">
              <w:rPr>
                <w:rFonts w:ascii="Noto Sans" w:hAnsi="Noto Sans" w:cs="Noto Sans"/>
                <w:sz w:val="18"/>
                <w:lang w:val="es-MX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lang w:val="es-MX"/>
              </w:rPr>
              <w:t>Presupuesto de Egresos Devengado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52216D">
              <w:rPr>
                <w:rFonts w:ascii="Noto Sans" w:hAnsi="Noto Sans" w:cs="Noto Sans"/>
                <w:sz w:val="18"/>
                <w:lang w:val="es-MX"/>
              </w:rPr>
              <w:t xml:space="preserve">8.2.4.1 </w:t>
            </w:r>
            <w:r w:rsidRPr="0052216D">
              <w:rPr>
                <w:rFonts w:ascii="Noto Sans" w:hAnsi="Noto Sans" w:cs="Noto Sans"/>
                <w:sz w:val="14"/>
                <w:lang w:val="es-MX"/>
              </w:rPr>
              <w:t>Presupuesto de Egresos Comprometido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38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pStyle w:val="Prrafodelista"/>
              <w:ind w:left="41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1.1.2.9.</w:t>
            </w:r>
            <w:r w:rsidRPr="0052216D">
              <w:rPr>
                <w:rFonts w:ascii="Noto Sans" w:hAnsi="Noto Sans" w:cs="Noto Sans"/>
                <w:sz w:val="18"/>
                <w:szCs w:val="18"/>
                <w:vertAlign w:val="superscript"/>
              </w:rPr>
              <w:t xml:space="preserve">1           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38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575" w:type="pct"/>
          </w:tcPr>
          <w:p w:rsidR="00D65931" w:rsidRPr="0052216D" w:rsidRDefault="00D65931" w:rsidP="00D6593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solicitud de pago para la entrega de anticipos pactados en el contrato a proveedores para la adquisición de bienes inmuebles, muebles.</w:t>
            </w:r>
          </w:p>
        </w:tc>
        <w:tc>
          <w:tcPr>
            <w:tcW w:w="667" w:type="pct"/>
          </w:tcPr>
          <w:p w:rsidR="00D65931" w:rsidRPr="0052216D" w:rsidRDefault="00C564A2" w:rsidP="00D65931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Solicitud de pago.</w:t>
            </w:r>
          </w:p>
        </w:tc>
        <w:tc>
          <w:tcPr>
            <w:tcW w:w="520" w:type="pct"/>
          </w:tcPr>
          <w:p w:rsidR="00D65931" w:rsidRPr="0052216D" w:rsidRDefault="00C564A2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  <w:lang w:val="es-MX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  <w:lang w:val="es-MX"/>
              </w:rPr>
              <w:t>Presupuesto de Egresos Ejercido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52"/>
        </w:trPr>
        <w:tc>
          <w:tcPr>
            <w:tcW w:w="214" w:type="pct"/>
          </w:tcPr>
          <w:p w:rsidR="00650859" w:rsidRPr="0052216D" w:rsidRDefault="00650859" w:rsidP="00650859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75" w:type="pct"/>
          </w:tcPr>
          <w:p w:rsidR="00650859" w:rsidRPr="0052216D" w:rsidRDefault="00650859" w:rsidP="00650859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los anticipos para la adquisición de bienes muebles e inmuebles.</w:t>
            </w:r>
          </w:p>
        </w:tc>
        <w:tc>
          <w:tcPr>
            <w:tcW w:w="667" w:type="pct"/>
          </w:tcPr>
          <w:p w:rsidR="00650859" w:rsidRDefault="00650859" w:rsidP="0065085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Recibo, factura, contrato, documento equivalente u orden de pago.</w:t>
            </w:r>
          </w:p>
          <w:p w:rsidR="008B1B7F" w:rsidRDefault="008B1B7F" w:rsidP="0065085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  <w:p w:rsidR="008B1B7F" w:rsidRDefault="008B1B7F" w:rsidP="0065085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  <w:p w:rsidR="008B1B7F" w:rsidRDefault="008B1B7F" w:rsidP="0065085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  <w:p w:rsidR="008B1B7F" w:rsidRPr="0052216D" w:rsidRDefault="008B1B7F" w:rsidP="0065085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650859" w:rsidRPr="0052216D" w:rsidRDefault="00650859" w:rsidP="0065085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650859" w:rsidRPr="0052216D" w:rsidRDefault="00650859" w:rsidP="00650859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Proveedores por Pagar a CP</w:t>
            </w:r>
          </w:p>
        </w:tc>
        <w:tc>
          <w:tcPr>
            <w:tcW w:w="506" w:type="pct"/>
          </w:tcPr>
          <w:p w:rsidR="00650859" w:rsidRPr="0052216D" w:rsidRDefault="00650859" w:rsidP="0065085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1.1.1.2 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492" w:type="pct"/>
          </w:tcPr>
          <w:p w:rsidR="00650859" w:rsidRPr="0052216D" w:rsidRDefault="00650859" w:rsidP="00650859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2"/>
                <w:szCs w:val="2"/>
                <w:lang w:val="es-ES"/>
              </w:rPr>
            </w:pPr>
          </w:p>
          <w:p w:rsidR="00650859" w:rsidRPr="0052216D" w:rsidRDefault="00650859" w:rsidP="00650859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492" w:type="pct"/>
          </w:tcPr>
          <w:p w:rsidR="00650859" w:rsidRPr="0052216D" w:rsidRDefault="00650859" w:rsidP="00650859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2"/>
                <w:szCs w:val="2"/>
                <w:lang w:val="es-ES"/>
              </w:rPr>
            </w:pPr>
          </w:p>
          <w:p w:rsidR="00650859" w:rsidRPr="0052216D" w:rsidRDefault="00650859" w:rsidP="00650859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0341A7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lastRenderedPageBreak/>
              <w:t>5</w:t>
            </w:r>
          </w:p>
        </w:tc>
        <w:tc>
          <w:tcPr>
            <w:tcW w:w="1575" w:type="pct"/>
          </w:tcPr>
          <w:p w:rsidR="00D65931" w:rsidRPr="0052216D" w:rsidRDefault="00D65931" w:rsidP="00C805F3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aplicación del anticipo para la adquisición de bienes inmuebles y muebles</w:t>
            </w:r>
            <w:r w:rsidR="00C805F3" w:rsidRPr="0052216D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  <w:vMerge w:val="restar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Factura, contrato, constancia de recepción de los bienes o documento equivalente.</w:t>
            </w: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  <w:vMerge w:val="restar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1.1.3.2 </w:t>
            </w:r>
            <w:r w:rsidRPr="0052216D">
              <w:rPr>
                <w:rFonts w:ascii="Noto Sans" w:hAnsi="Noto Sans" w:cs="Noto Sans"/>
                <w:sz w:val="14"/>
              </w:rPr>
              <w:t xml:space="preserve">Anticipos a Proveedores por Adquisición de Bienes Inmuebles y Muebles </w:t>
            </w:r>
          </w:p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pStyle w:val="Prrafodelista"/>
              <w:spacing w:before="120"/>
              <w:ind w:left="0"/>
              <w:contextualSpacing w:val="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D65931" w:rsidRPr="0052216D" w:rsidRDefault="00D65931" w:rsidP="00D6593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Viviendas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  <w:vMerge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898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 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Edificios No Habitacionales</w:t>
            </w:r>
          </w:p>
        </w:tc>
        <w:tc>
          <w:tcPr>
            <w:tcW w:w="506" w:type="pct"/>
            <w:vMerge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768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D65931" w:rsidP="008B1B7F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>1.2.3.9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         Otros Bienes Inmuebles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pStyle w:val="Prrafodelista"/>
              <w:spacing w:before="120"/>
              <w:ind w:left="0"/>
              <w:contextualSpacing w:val="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280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28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Otros Mobiliarios y Equipos de Administración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002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 Otro Mobiliario y Equipo Educacional y Recreativo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8"/>
              </w:rPr>
            </w:pPr>
          </w:p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8"/>
              </w:rPr>
            </w:pPr>
          </w:p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805"/>
        </w:trPr>
        <w:tc>
          <w:tcPr>
            <w:tcW w:w="214" w:type="pct"/>
          </w:tcPr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2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2"/>
                <w:szCs w:val="14"/>
                <w:lang w:val="es-MX" w:eastAsia="en-US"/>
              </w:rPr>
              <w:t>Embarcaciones</w:t>
            </w:r>
          </w:p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068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D65931" w:rsidRPr="0052216D" w:rsidRDefault="00B16B62" w:rsidP="00D6593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55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575" w:type="pct"/>
          </w:tcPr>
          <w:p w:rsidR="00D65931" w:rsidRPr="0052216D" w:rsidRDefault="005E6FD8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devengado para la adquisición de bienes inmuebles, muebles o activos biológicos. Incluye IVA.</w:t>
            </w:r>
          </w:p>
        </w:tc>
        <w:tc>
          <w:tcPr>
            <w:tcW w:w="667" w:type="pct"/>
            <w:vMerge w:val="restar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Factura, contrato, constancia de recepción de los bienes o documento equivalente.</w:t>
            </w: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4"/>
                <w:szCs w:val="18"/>
              </w:rPr>
            </w:pPr>
            <w:r w:rsidRPr="0052216D">
              <w:rPr>
                <w:rFonts w:ascii="Noto Sans" w:hAnsi="Noto Sans" w:cs="Noto Sans"/>
                <w:bCs/>
                <w:sz w:val="18"/>
                <w:szCs w:val="18"/>
              </w:rPr>
              <w:t xml:space="preserve">1.2.3.1 </w:t>
            </w:r>
            <w:r w:rsidRPr="0052216D">
              <w:rPr>
                <w:rFonts w:ascii="Noto Sans" w:hAnsi="Noto Sans" w:cs="Noto Sans"/>
                <w:bCs/>
                <w:sz w:val="14"/>
                <w:szCs w:val="18"/>
              </w:rPr>
              <w:t>Terrenos</w:t>
            </w:r>
          </w:p>
          <w:p w:rsidR="00D65931" w:rsidRPr="0052216D" w:rsidRDefault="00D65931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bCs/>
                <w:sz w:val="14"/>
                <w:szCs w:val="18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Proveedores por Pagar a CP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D65931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D65931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vMerge/>
          </w:tcPr>
          <w:p w:rsidR="000341A7" w:rsidRPr="0052216D" w:rsidRDefault="000341A7" w:rsidP="00D65931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Viviendas</w:t>
            </w:r>
          </w:p>
          <w:p w:rsidR="000341A7" w:rsidRPr="0052216D" w:rsidRDefault="000341A7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  <w:vMerge w:val="restar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2.1.1.7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</w:t>
            </w:r>
            <w:r w:rsidR="009439FA"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-</w:t>
            </w:r>
            <w:proofErr w:type="spellStart"/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buciones</w:t>
            </w:r>
            <w:proofErr w:type="spellEnd"/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por Pagar a CP</w:t>
            </w:r>
          </w:p>
          <w:p w:rsidR="000341A7" w:rsidRPr="0052216D" w:rsidRDefault="000341A7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A4011C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  <w:r w:rsidRPr="0052216D">
              <w:rPr>
                <w:rFonts w:ascii="Noto Sans" w:hAnsi="Noto Sans" w:cs="Noto Sans"/>
                <w:b/>
                <w:szCs w:val="16"/>
                <w:vertAlign w:val="superscript"/>
              </w:rPr>
              <w:t xml:space="preserve">Nota: </w:t>
            </w:r>
            <w:r w:rsidR="009439FA" w:rsidRPr="0052216D">
              <w:rPr>
                <w:rFonts w:ascii="Noto Sans" w:hAnsi="Noto Sans" w:cs="Noto Sans"/>
                <w:szCs w:val="16"/>
                <w:vertAlign w:val="superscript"/>
              </w:rPr>
              <w:t>L</w:t>
            </w:r>
            <w:r w:rsidRPr="0052216D">
              <w:rPr>
                <w:rFonts w:ascii="Noto Sans" w:hAnsi="Noto Sans" w:cs="Noto Sans"/>
                <w:szCs w:val="16"/>
                <w:vertAlign w:val="superscript"/>
              </w:rPr>
              <w:t>os registros 5 y 6 podrán aplicarse simultáneamente.</w:t>
            </w:r>
          </w:p>
        </w:tc>
        <w:tc>
          <w:tcPr>
            <w:tcW w:w="667" w:type="pct"/>
          </w:tcPr>
          <w:p w:rsidR="000341A7" w:rsidRPr="0052216D" w:rsidRDefault="000341A7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D6593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1.2.3.3</w:t>
            </w:r>
          </w:p>
          <w:p w:rsidR="000341A7" w:rsidRPr="0052216D" w:rsidRDefault="000341A7" w:rsidP="00D65931">
            <w:pPr>
              <w:jc w:val="center"/>
              <w:rPr>
                <w:rFonts w:ascii="Noto Sans" w:hAnsi="Noto Sans" w:cs="Noto Sans"/>
                <w:sz w:val="14"/>
                <w:szCs w:val="22"/>
                <w:lang w:val="es-MX" w:eastAsia="es-MX"/>
              </w:rPr>
            </w:pPr>
            <w:r w:rsidRPr="0052216D">
              <w:rPr>
                <w:rFonts w:ascii="Noto Sans" w:hAnsi="Noto Sans" w:cs="Noto Sans"/>
                <w:sz w:val="14"/>
                <w:szCs w:val="22"/>
              </w:rPr>
              <w:t>Edificios no Habitacionales</w:t>
            </w:r>
          </w:p>
        </w:tc>
        <w:tc>
          <w:tcPr>
            <w:tcW w:w="506" w:type="pct"/>
            <w:vMerge/>
          </w:tcPr>
          <w:p w:rsidR="000341A7" w:rsidRPr="0052216D" w:rsidRDefault="000341A7" w:rsidP="00D65931">
            <w:pPr>
              <w:ind w:right="-57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9439FA">
        <w:tblPrEx>
          <w:tblCellMar>
            <w:left w:w="70" w:type="dxa"/>
            <w:right w:w="70" w:type="dxa"/>
          </w:tblCellMar>
        </w:tblPrEx>
        <w:trPr>
          <w:trHeight w:val="761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1.2.3.9</w:t>
            </w:r>
          </w:p>
          <w:p w:rsidR="00D65931" w:rsidRPr="0052216D" w:rsidRDefault="00D65931" w:rsidP="009439FA">
            <w:pPr>
              <w:ind w:left="57" w:right="57"/>
              <w:jc w:val="center"/>
              <w:rPr>
                <w:rFonts w:ascii="Noto Sans" w:hAnsi="Noto Sans" w:cs="Noto Sans"/>
                <w:sz w:val="14"/>
              </w:rPr>
            </w:pPr>
            <w:r w:rsidRPr="0052216D">
              <w:rPr>
                <w:rFonts w:ascii="Noto Sans" w:hAnsi="Noto Sans" w:cs="Noto Sans"/>
                <w:sz w:val="14"/>
              </w:rPr>
              <w:t>Otros Bienes Inmuebles          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Otros Mobiliarios y Equipos de Administra</w:t>
            </w:r>
            <w:r w:rsidR="000341A7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D65931" w:rsidRPr="0052216D" w:rsidRDefault="0066238E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D65931" w:rsidRPr="0052216D" w:rsidRDefault="001C0B30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  Otro Mobiliario y Equipo Educacional y Recreativo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DD65E4" w:rsidRDefault="008B1B7F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8B1B7F" w:rsidRPr="0052216D" w:rsidRDefault="008B1B7F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  <w:p w:rsidR="00D65931" w:rsidRPr="0052216D" w:rsidRDefault="00D65931" w:rsidP="00D6593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D65931" w:rsidRPr="0052216D" w:rsidRDefault="00B16B62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D65931" w:rsidRPr="0052216D" w:rsidRDefault="00B16B62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D65931" w:rsidRPr="0052216D" w:rsidRDefault="00B16B62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</w:t>
            </w:r>
            <w:r w:rsidR="00DD65E4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-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nes</w:t>
            </w:r>
            <w:proofErr w:type="spellEnd"/>
          </w:p>
          <w:p w:rsidR="00D65931" w:rsidRPr="0052216D" w:rsidRDefault="00B16B62" w:rsidP="00D6593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D5EC0">
        <w:tblPrEx>
          <w:tblCellMar>
            <w:left w:w="70" w:type="dxa"/>
            <w:right w:w="70" w:type="dxa"/>
          </w:tblCellMar>
        </w:tblPrEx>
        <w:trPr>
          <w:trHeight w:val="865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D65931" w:rsidRPr="0052216D" w:rsidRDefault="00B16B62" w:rsidP="00D6593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</w:t>
            </w:r>
            <w:r w:rsidR="00D65931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D65931" w:rsidRPr="0052216D" w:rsidRDefault="00DD65E4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DD65E4" w:rsidRPr="0052216D" w:rsidRDefault="00DD65E4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  <w:p w:rsidR="00D65931" w:rsidRPr="0052216D" w:rsidRDefault="00D65931" w:rsidP="00D6593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D65931" w:rsidRPr="0052216D" w:rsidRDefault="00D65931" w:rsidP="00D6593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D65931" w:rsidRPr="0052216D" w:rsidRDefault="00D65931" w:rsidP="00D6593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D65931" w:rsidRPr="0052216D" w:rsidRDefault="00D65931" w:rsidP="00D6593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  <w:shd w:val="clear" w:color="auto" w:fill="auto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1.1.2.9.</w:t>
            </w:r>
            <w:r w:rsidRPr="0052216D">
              <w:rPr>
                <w:rFonts w:ascii="Noto Sans" w:hAnsi="Noto Sans" w:cs="Noto Sans"/>
                <w:sz w:val="18"/>
                <w:szCs w:val="18"/>
                <w:vertAlign w:val="superscript"/>
              </w:rPr>
              <w:t xml:space="preserve">1           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expedición de la orden de pago para la adquisición de bienes inmuebles o muebles.</w:t>
            </w:r>
          </w:p>
        </w:tc>
        <w:tc>
          <w:tcPr>
            <w:tcW w:w="667" w:type="pct"/>
          </w:tcPr>
          <w:p w:rsidR="00D65931" w:rsidRPr="0052216D" w:rsidRDefault="00D65931" w:rsidP="00CD7A78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Orden de pago </w:t>
            </w: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D65931" w:rsidRPr="0052216D" w:rsidRDefault="00D65931" w:rsidP="00D65931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575" w:type="pct"/>
          </w:tcPr>
          <w:p w:rsidR="00D65931" w:rsidRPr="0052216D" w:rsidRDefault="00D65931" w:rsidP="00D65931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la adquisición de bienes inmuebles o muebles.</w:t>
            </w:r>
          </w:p>
        </w:tc>
        <w:tc>
          <w:tcPr>
            <w:tcW w:w="667" w:type="pct"/>
          </w:tcPr>
          <w:p w:rsidR="00D65931" w:rsidRPr="0052216D" w:rsidRDefault="00D65931" w:rsidP="00D65931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20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2.1.1.2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06" w:type="pct"/>
          </w:tcPr>
          <w:p w:rsidR="00D65931" w:rsidRPr="0052216D" w:rsidRDefault="00D65931" w:rsidP="00D6593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492" w:type="pct"/>
          </w:tcPr>
          <w:p w:rsidR="00D65931" w:rsidRPr="0052216D" w:rsidRDefault="00D65931" w:rsidP="00D65931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expedición de la orden de pago por las retenciones de Ley o penalizaciones.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Orden de pago.</w:t>
            </w: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las retenciones de Ley o penalizaciones.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2.1.1.7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  <w:p w:rsidR="000341A7" w:rsidRPr="0052216D" w:rsidRDefault="000341A7" w:rsidP="000341A7">
            <w:pPr>
              <w:spacing w:after="6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17"/>
        </w:trPr>
        <w:tc>
          <w:tcPr>
            <w:tcW w:w="214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11</w:t>
            </w:r>
          </w:p>
        </w:tc>
        <w:tc>
          <w:tcPr>
            <w:tcW w:w="1575" w:type="pct"/>
          </w:tcPr>
          <w:p w:rsidR="000341A7" w:rsidRPr="0052216D" w:rsidRDefault="005E6FD8" w:rsidP="000341A7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depreciación de los activos no circulantes o deterioro de los activos biológicos, con afectación a resultados de gasto.</w:t>
            </w:r>
            <w:r w:rsidR="000341A7" w:rsidRPr="0052216D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Cédula de cálculo de depreciación o deterioro.</w:t>
            </w:r>
          </w:p>
        </w:tc>
        <w:tc>
          <w:tcPr>
            <w:tcW w:w="520" w:type="pct"/>
          </w:tcPr>
          <w:p w:rsidR="000341A7" w:rsidRPr="0052216D" w:rsidRDefault="000341A7" w:rsidP="000341A7">
            <w:pPr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5.5.1.3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de Bienes Inmuebles   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Inmuebles          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32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5.5.1.4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de Bienes Infraestructura                 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1.2.6.2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Depreciación Acumulada de Bienes </w:t>
            </w:r>
            <w:proofErr w:type="spellStart"/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Infraestructu</w:t>
            </w:r>
            <w:r w:rsidR="005B093F"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-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ra</w:t>
            </w:r>
            <w:proofErr w:type="spellEnd"/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                            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927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5.5.1.5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de Bienes Muebles    o</w:t>
            </w:r>
          </w:p>
        </w:tc>
        <w:tc>
          <w:tcPr>
            <w:tcW w:w="506" w:type="pct"/>
          </w:tcPr>
          <w:p w:rsidR="000341A7" w:rsidRPr="0052216D" w:rsidRDefault="000341A7" w:rsidP="00E046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Depreciación Acumulada de Bienes Muebles     </w:t>
            </w:r>
          </w:p>
          <w:p w:rsidR="00E04658" w:rsidRPr="0052216D" w:rsidRDefault="00E04658" w:rsidP="00E046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B654E" w:rsidRPr="0052216D" w:rsidRDefault="000341A7" w:rsidP="008B654E">
            <w:pPr>
              <w:ind w:left="57"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52216D">
              <w:rPr>
                <w:rFonts w:ascii="Noto Sans" w:hAnsi="Noto Sans" w:cs="Noto Sans"/>
                <w:b/>
                <w:sz w:val="18"/>
              </w:rPr>
              <w:t>DONAC</w:t>
            </w:r>
            <w:r w:rsidR="008B654E" w:rsidRPr="0052216D">
              <w:rPr>
                <w:rFonts w:ascii="Noto Sans" w:hAnsi="Noto Sans" w:cs="Noto Sans"/>
                <w:b/>
                <w:sz w:val="18"/>
              </w:rPr>
              <w:t>IÓ</w:t>
            </w:r>
            <w:r w:rsidRPr="0052216D">
              <w:rPr>
                <w:rFonts w:ascii="Noto Sans" w:hAnsi="Noto Sans" w:cs="Noto Sans"/>
                <w:b/>
                <w:sz w:val="18"/>
              </w:rPr>
              <w:t>N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4146F" w:rsidRPr="0052216D" w:rsidRDefault="00A4011C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12</w:t>
            </w:r>
          </w:p>
        </w:tc>
        <w:tc>
          <w:tcPr>
            <w:tcW w:w="1575" w:type="pct"/>
          </w:tcPr>
          <w:p w:rsidR="0094146F" w:rsidRPr="0052216D" w:rsidRDefault="008B654E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las donaciones de bienes inmuebles, muebles o activos biológicos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, recibidas por la Entidad provenientes de tercero</w:t>
            </w:r>
          </w:p>
        </w:tc>
        <w:tc>
          <w:tcPr>
            <w:tcW w:w="667" w:type="pct"/>
            <w:vMerge w:val="restart"/>
          </w:tcPr>
          <w:p w:rsidR="0094146F" w:rsidRPr="0052216D" w:rsidRDefault="008B654E" w:rsidP="000341A7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Acta de donación y aviso de alta</w:t>
            </w:r>
          </w:p>
        </w:tc>
        <w:tc>
          <w:tcPr>
            <w:tcW w:w="520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</w:t>
            </w:r>
          </w:p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y/o</w:t>
            </w:r>
          </w:p>
        </w:tc>
        <w:tc>
          <w:tcPr>
            <w:tcW w:w="506" w:type="pct"/>
          </w:tcPr>
          <w:p w:rsidR="0094146F" w:rsidRPr="0052216D" w:rsidRDefault="0094146F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3.1.2.1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Donaciones de Capital</w:t>
            </w:r>
          </w:p>
        </w:tc>
        <w:tc>
          <w:tcPr>
            <w:tcW w:w="492" w:type="pct"/>
          </w:tcPr>
          <w:p w:rsidR="0094146F" w:rsidRPr="0052216D" w:rsidRDefault="0094146F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94146F" w:rsidRPr="0052216D" w:rsidRDefault="0094146F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94146F" w:rsidRPr="0052216D" w:rsidRDefault="0094146F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94146F" w:rsidRPr="0052216D" w:rsidRDefault="0094146F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Viviendas</w:t>
            </w:r>
          </w:p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</w:tcPr>
          <w:p w:rsidR="0094146F" w:rsidRPr="0052216D" w:rsidRDefault="0094146F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94146F" w:rsidRPr="0052216D" w:rsidRDefault="0094146F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94146F" w:rsidRPr="0052216D" w:rsidRDefault="0094146F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68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Edificios No Habitacionales                      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563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1.2.3.9.1 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Otros Bienes Inmuebles</w:t>
            </w:r>
          </w:p>
          <w:p w:rsidR="001C0B30" w:rsidRPr="0052216D" w:rsidRDefault="001C0B30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  <w:p w:rsidR="000341A7" w:rsidRPr="0052216D" w:rsidRDefault="000341A7" w:rsidP="001C0B3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a 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928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Administración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166C88" w:rsidRPr="0052216D" w:rsidTr="00022C1D">
        <w:tblPrEx>
          <w:tblCellMar>
            <w:left w:w="70" w:type="dxa"/>
            <w:right w:w="70" w:type="dxa"/>
          </w:tblCellMar>
        </w:tblPrEx>
        <w:trPr>
          <w:trHeight w:val="928"/>
        </w:trPr>
        <w:tc>
          <w:tcPr>
            <w:tcW w:w="214" w:type="pct"/>
          </w:tcPr>
          <w:p w:rsidR="00166C88" w:rsidRPr="0052216D" w:rsidRDefault="00166C88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166C88" w:rsidRPr="0052216D" w:rsidRDefault="00166C88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166C88" w:rsidRPr="0052216D" w:rsidRDefault="00166C88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166C88" w:rsidRPr="0052216D" w:rsidRDefault="00166C88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166C88" w:rsidRPr="0052216D" w:rsidRDefault="00166C88" w:rsidP="00166C88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166C88" w:rsidRPr="0052216D" w:rsidRDefault="00166C88" w:rsidP="00166C88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166C88" w:rsidRPr="0052216D" w:rsidRDefault="00166C88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166C88" w:rsidRPr="0052216D" w:rsidRDefault="00166C88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166C88" w:rsidRPr="0052216D" w:rsidRDefault="00166C88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166C88" w:rsidRPr="0052216D" w:rsidTr="00022C1D">
        <w:tblPrEx>
          <w:tblCellMar>
            <w:left w:w="70" w:type="dxa"/>
            <w:right w:w="70" w:type="dxa"/>
          </w:tblCellMar>
        </w:tblPrEx>
        <w:trPr>
          <w:trHeight w:val="928"/>
        </w:trPr>
        <w:tc>
          <w:tcPr>
            <w:tcW w:w="214" w:type="pct"/>
          </w:tcPr>
          <w:p w:rsidR="00166C88" w:rsidRPr="0052216D" w:rsidRDefault="00166C88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166C88" w:rsidRPr="0052216D" w:rsidRDefault="00166C88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166C88" w:rsidRPr="0052216D" w:rsidRDefault="00166C88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166C88" w:rsidRPr="0052216D" w:rsidRDefault="00166C88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166C88" w:rsidRPr="0052216D" w:rsidRDefault="00166C88" w:rsidP="00166C88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166C88" w:rsidRPr="0052216D" w:rsidRDefault="00166C88" w:rsidP="00166C88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166C88" w:rsidRPr="0052216D" w:rsidRDefault="00166C88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166C88" w:rsidRPr="0052216D" w:rsidRDefault="00166C88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166C88" w:rsidRPr="0052216D" w:rsidRDefault="00166C88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985"/>
        </w:trPr>
        <w:tc>
          <w:tcPr>
            <w:tcW w:w="214" w:type="pct"/>
          </w:tcPr>
          <w:p w:rsidR="000341A7" w:rsidRPr="0052216D" w:rsidRDefault="00166C88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+</w:t>
            </w: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27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42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="00FA655F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="00FA655F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110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366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046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before="120"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8B1B7F">
        <w:tblPrEx>
          <w:tblCellMar>
            <w:left w:w="70" w:type="dxa"/>
            <w:right w:w="70" w:type="dxa"/>
          </w:tblCellMar>
        </w:tblPrEx>
        <w:trPr>
          <w:trHeight w:val="197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before="120"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O 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852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E27EC6" w:rsidRPr="0052216D" w:rsidRDefault="000341A7" w:rsidP="008B1B7F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  <w:p w:rsidR="00E27EC6" w:rsidRPr="0052216D" w:rsidRDefault="00E27EC6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4146F" w:rsidRPr="0052216D" w:rsidRDefault="00A4011C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575" w:type="pct"/>
          </w:tcPr>
          <w:p w:rsidR="0094146F" w:rsidRPr="0052216D" w:rsidRDefault="0094146F" w:rsidP="000341A7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entrega a terceros de bienes inmuebles o muebles donados por la Entidad.</w:t>
            </w:r>
          </w:p>
        </w:tc>
        <w:tc>
          <w:tcPr>
            <w:tcW w:w="667" w:type="pct"/>
            <w:vMerge w:val="restart"/>
          </w:tcPr>
          <w:p w:rsidR="0094146F" w:rsidRPr="0052216D" w:rsidRDefault="00DD080B" w:rsidP="000341A7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Acta de donación y aviso de alta</w:t>
            </w:r>
          </w:p>
        </w:tc>
        <w:tc>
          <w:tcPr>
            <w:tcW w:w="520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94146F" w:rsidRPr="0052216D" w:rsidRDefault="0094146F" w:rsidP="000341A7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3.1.2.1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Donaciones de Capital</w:t>
            </w:r>
          </w:p>
        </w:tc>
        <w:tc>
          <w:tcPr>
            <w:tcW w:w="506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 Terrenos      y/o</w:t>
            </w:r>
          </w:p>
        </w:tc>
        <w:tc>
          <w:tcPr>
            <w:tcW w:w="492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026"/>
        </w:trPr>
        <w:tc>
          <w:tcPr>
            <w:tcW w:w="214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94146F" w:rsidRPr="0052216D" w:rsidRDefault="0094146F" w:rsidP="000341A7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94146F" w:rsidRPr="0052216D" w:rsidRDefault="0094146F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Inmuebles</w:t>
            </w:r>
          </w:p>
        </w:tc>
        <w:tc>
          <w:tcPr>
            <w:tcW w:w="506" w:type="pct"/>
          </w:tcPr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Viviendas</w:t>
            </w:r>
          </w:p>
          <w:p w:rsidR="0094146F" w:rsidRPr="0052216D" w:rsidRDefault="0094146F" w:rsidP="000341A7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94146F" w:rsidRPr="0052216D" w:rsidRDefault="0094146F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988"/>
        </w:trPr>
        <w:tc>
          <w:tcPr>
            <w:tcW w:w="214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Muebles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Edificios No Habitacionales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  <w:p w:rsidR="000341A7" w:rsidRPr="0052216D" w:rsidRDefault="000341A7" w:rsidP="000341A7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1275"/>
        </w:trPr>
        <w:tc>
          <w:tcPr>
            <w:tcW w:w="21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Administración</w:t>
            </w:r>
          </w:p>
          <w:p w:rsidR="000341A7" w:rsidRPr="0052216D" w:rsidRDefault="00166C88" w:rsidP="000341A7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  <w:r w:rsidR="000341A7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0341A7" w:rsidRDefault="008B1B7F" w:rsidP="000341A7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8B1B7F" w:rsidRDefault="008B1B7F" w:rsidP="000341A7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Default="008B1B7F" w:rsidP="000341A7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Default="008B1B7F" w:rsidP="000341A7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Pr="0052216D" w:rsidRDefault="008B1B7F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0341A7" w:rsidRPr="0052216D" w:rsidRDefault="00DD65E4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E27EC6" w:rsidRPr="0052216D" w:rsidRDefault="00E27EC6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</w:t>
            </w:r>
            <w:r w:rsidR="00FA655F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0341A7" w:rsidRPr="0052216D" w:rsidRDefault="000341A7" w:rsidP="000341A7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  <w:p w:rsidR="000341A7" w:rsidRPr="0052216D" w:rsidRDefault="000341A7" w:rsidP="000341A7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      a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261C3E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</w:t>
            </w:r>
            <w:r w:rsidR="00A4011C" w:rsidRPr="0052216D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firma del contrato por los servicios capitalizables para reconstrucciones, adaptaciones o mejoras de bienes muebles.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Contrato</w:t>
            </w:r>
          </w:p>
        </w:tc>
        <w:tc>
          <w:tcPr>
            <w:tcW w:w="520" w:type="pct"/>
          </w:tcPr>
          <w:p w:rsidR="000341A7" w:rsidRPr="0052216D" w:rsidRDefault="00EC4AA9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8.2.4.1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>8.2.2.1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por Ejercer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261C3E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</w:t>
            </w:r>
            <w:r w:rsidR="00A4011C" w:rsidRPr="0052216D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los servicios de reconstrucciones, adaptaciones o mejoras de bienes muebles.</w:t>
            </w: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Factura, nota de remisión o recibo.</w:t>
            </w:r>
          </w:p>
        </w:tc>
        <w:tc>
          <w:tcPr>
            <w:tcW w:w="520" w:type="pct"/>
          </w:tcPr>
          <w:p w:rsidR="000341A7" w:rsidRPr="0052216D" w:rsidRDefault="00EC4AA9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0341A7" w:rsidRPr="0052216D" w:rsidRDefault="000341A7" w:rsidP="000341A7">
            <w:pPr>
              <w:spacing w:before="120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 xml:space="preserve">Muebles de Oficina y Estantería      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2.1.1.2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Proveedores por Pagar a CP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8.2.4.1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E27EC6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0341A7" w:rsidRPr="0052216D" w:rsidRDefault="000341A7" w:rsidP="000341A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2.1.1.7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Retenciones y Contribuciones por Pagar a CP</w:t>
            </w: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27144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341A7" w:rsidRPr="0052216D" w:rsidRDefault="000341A7" w:rsidP="000341A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0341A7" w:rsidRPr="0052216D" w:rsidRDefault="000341A7" w:rsidP="000341A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341A7" w:rsidRPr="0052216D" w:rsidRDefault="000341A7" w:rsidP="000341A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Administración</w:t>
            </w:r>
          </w:p>
          <w:p w:rsidR="000341A7" w:rsidRPr="0052216D" w:rsidRDefault="000341A7" w:rsidP="000341A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506" w:type="pct"/>
          </w:tcPr>
          <w:p w:rsidR="000341A7" w:rsidRPr="0052216D" w:rsidRDefault="000341A7" w:rsidP="000341A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0341A7" w:rsidRPr="0052216D" w:rsidRDefault="000341A7" w:rsidP="000341A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+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45039B" w:rsidRPr="0052216D" w:rsidRDefault="0045039B" w:rsidP="0045039B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O 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16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expedición de la orden de pago de los servicios por reconstrucciones, adaptaciones o mejoras en bienes muebles..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Orden de pago o contra recibo.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  <w:lang w:val="es-MX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  <w:lang w:val="es-MX"/>
              </w:rPr>
              <w:t>Presupuesto de Egresos Ejercido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  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17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los servicios por reconstrucciones, adaptaciones o mejoras en bienes muebles.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Proveedores por Pagar a CP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1.1.1.2 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Bancos Moneda Nacional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Ejercido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18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 firma del contrato para los servicios de reconstrucciones, adaptaciones o mejoras de Bienes Inmuebles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Contrato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8.2.4.1.1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8.2.2.1.1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por Ejercer</w:t>
            </w: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19</w:t>
            </w:r>
          </w:p>
        </w:tc>
        <w:tc>
          <w:tcPr>
            <w:tcW w:w="1575" w:type="pct"/>
            <w:vMerge w:val="restart"/>
          </w:tcPr>
          <w:p w:rsidR="008B1B7F" w:rsidRPr="0052216D" w:rsidRDefault="008B1B7F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las reconstrucciones, adaptaciones o mejoras en Bienes Inmuebles Inventariadles, así como las retenciones de Ley, incluyendo la penalización derivado del incumplimiento del contrato.</w:t>
            </w:r>
          </w:p>
        </w:tc>
        <w:tc>
          <w:tcPr>
            <w:tcW w:w="667" w:type="pct"/>
          </w:tcPr>
          <w:p w:rsidR="008B1B7F" w:rsidRPr="0052216D" w:rsidRDefault="008B1B7F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Factura, nota de remisión o recibo.</w:t>
            </w:r>
          </w:p>
        </w:tc>
        <w:tc>
          <w:tcPr>
            <w:tcW w:w="520" w:type="pct"/>
          </w:tcPr>
          <w:p w:rsidR="008B1B7F" w:rsidRPr="0052216D" w:rsidRDefault="008B1B7F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8B1B7F" w:rsidRPr="0052216D" w:rsidRDefault="008B1B7F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1.2.3.1.1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        y/o</w:t>
            </w:r>
          </w:p>
        </w:tc>
        <w:tc>
          <w:tcPr>
            <w:tcW w:w="506" w:type="pct"/>
          </w:tcPr>
          <w:p w:rsidR="008B1B7F" w:rsidRPr="0052216D" w:rsidRDefault="008B1B7F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Proveedores por Pagar a CP</w:t>
            </w:r>
          </w:p>
        </w:tc>
        <w:tc>
          <w:tcPr>
            <w:tcW w:w="492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492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8.2.4.1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  <w:vMerge/>
          </w:tcPr>
          <w:p w:rsidR="008B1B7F" w:rsidRPr="0052216D" w:rsidRDefault="008B1B7F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B1B7F" w:rsidRPr="0052216D" w:rsidRDefault="008B1B7F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B1B7F" w:rsidRPr="0052216D" w:rsidRDefault="008B1B7F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1.2.3.2.1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Viviendas         </w:t>
            </w:r>
          </w:p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06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2.1.1.7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Retenciones y Contri-</w:t>
            </w:r>
            <w:proofErr w:type="spellStart"/>
            <w:r w:rsidRPr="0052216D">
              <w:rPr>
                <w:rFonts w:ascii="Noto Sans" w:hAnsi="Noto Sans" w:cs="Noto Sans"/>
                <w:sz w:val="14"/>
                <w:szCs w:val="14"/>
              </w:rPr>
              <w:t>buciones</w:t>
            </w:r>
            <w:proofErr w:type="spellEnd"/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 por Pagar a CP</w:t>
            </w:r>
          </w:p>
        </w:tc>
        <w:tc>
          <w:tcPr>
            <w:tcW w:w="492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B1B7F" w:rsidRPr="0052216D" w:rsidRDefault="008B1B7F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Edificios No Habitacionales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20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expedición de la orden de pago de los servicios por reconstrucciones, adaptaciones o mejoras en bienes inmuebles.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Orden de pago o contra recibo.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45039B" w:rsidRPr="0052216D" w:rsidRDefault="0045039B" w:rsidP="0045039B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21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los servicios por reconstrucciones, adaptaciones o mejoras en bienes inmuebles.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Proveedores por Pagar a CP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1.1.1.2 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Bancos Moneda Nacional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Ejercido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22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expedición de la orden de pago para el pago de retenciones o penalizaciones..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Orden de pago o contra recibo.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45039B" w:rsidRPr="0052216D" w:rsidRDefault="0045039B" w:rsidP="0045039B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8.2.6.1 </w:t>
            </w:r>
            <w:r w:rsidRPr="0052216D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8.2.5.1 </w:t>
            </w:r>
            <w:r w:rsidRPr="0052216D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23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pago de retenciones o penalizaciones.</w:t>
            </w: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2.1.1.7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Retenciones y Contribuciones por Pagar a CP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1.1.1.2 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Bancos Moneda Nacional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Ejercido</w:t>
            </w: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24</w:t>
            </w: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los desperdicios y/o partes aprovechables de bienes muebles.</w:t>
            </w:r>
          </w:p>
        </w:tc>
        <w:tc>
          <w:tcPr>
            <w:tcW w:w="667" w:type="pct"/>
            <w:vMerge w:val="restar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Nota de entrada o documento que indique características y el valor estimado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correspon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-diente.</w:t>
            </w: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45039B" w:rsidRPr="0052216D" w:rsidRDefault="0045039B" w:rsidP="0045039B">
            <w:pPr>
              <w:spacing w:before="120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 xml:space="preserve">Muebles de Oficina y Estantería        </w:t>
            </w:r>
            <w:r w:rsidR="008A6B67" w:rsidRPr="0052216D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4.3.9.9 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Otros Ingresos y beneficios Varios</w:t>
            </w: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45039B" w:rsidRPr="0052216D" w:rsidRDefault="0045039B" w:rsidP="004503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5039B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5039B" w:rsidRPr="0052216D" w:rsidRDefault="0045039B" w:rsidP="0045039B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5039B" w:rsidRPr="0052216D" w:rsidRDefault="0045039B" w:rsidP="0045039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45039B" w:rsidRPr="0052216D" w:rsidRDefault="0045039B" w:rsidP="0045039B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  <w:p w:rsidR="0045039B" w:rsidRPr="0052216D" w:rsidRDefault="0045039B" w:rsidP="0045039B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506" w:type="pct"/>
          </w:tcPr>
          <w:p w:rsidR="0045039B" w:rsidRPr="0052216D" w:rsidRDefault="0045039B" w:rsidP="0045039B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5039B" w:rsidRPr="0052216D" w:rsidRDefault="0045039B" w:rsidP="0045039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8A6B67" w:rsidRPr="0052216D" w:rsidRDefault="008A6B67" w:rsidP="008A6B67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+</w:t>
            </w: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8A6B67" w:rsidRDefault="008B1B7F" w:rsidP="008A6B6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8B1B7F" w:rsidRDefault="008B1B7F" w:rsidP="008A6B6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Pr="0052216D" w:rsidRDefault="008B1B7F" w:rsidP="008A6B6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9439FA" w:rsidRPr="0052216D" w:rsidRDefault="009439FA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8A6B67" w:rsidRPr="0052216D" w:rsidRDefault="008A6B67" w:rsidP="008A6B67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8A6B67" w:rsidRPr="0052216D" w:rsidRDefault="00F34A72" w:rsidP="008A6B67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  <w:r w:rsidR="008A6B67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9439FA">
        <w:tblPrEx>
          <w:tblCellMar>
            <w:left w:w="70" w:type="dxa"/>
            <w:right w:w="70" w:type="dxa"/>
          </w:tblCellMar>
        </w:tblPrEx>
        <w:trPr>
          <w:trHeight w:val="743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9439FA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25</w:t>
            </w: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el alta de bienes 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que sustituyan a los siniestrados como pago en especie de la aseguradora.</w:t>
            </w: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Factura de la aseguradora, aviso de alta, nota de entrada</w:t>
            </w: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8A6B67" w:rsidRPr="0052216D" w:rsidRDefault="008A6B67" w:rsidP="008A6B67">
            <w:pPr>
              <w:spacing w:before="120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 xml:space="preserve">Muebles de Oficina y Estantería      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  <w:p w:rsidR="009439FA" w:rsidRPr="0052216D" w:rsidRDefault="009439FA" w:rsidP="008A6B67">
            <w:pPr>
              <w:spacing w:before="120" w:line="276" w:lineRule="auto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3.2.2.1  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Resultados Acumulados de Años Anteriores</w:t>
            </w: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8A6B6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8A6B67" w:rsidRPr="0052216D" w:rsidRDefault="008A6B67" w:rsidP="008A6B6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A6B67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A6B67" w:rsidRPr="0052216D" w:rsidRDefault="008A6B67" w:rsidP="008A6B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8A6B67" w:rsidRPr="0052216D" w:rsidRDefault="008A6B67" w:rsidP="008A6B67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A6B67" w:rsidRPr="0052216D" w:rsidRDefault="008A6B67" w:rsidP="00E27EC6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Administración</w:t>
            </w:r>
          </w:p>
          <w:p w:rsidR="008A6B67" w:rsidRPr="0052216D" w:rsidRDefault="008A6B67" w:rsidP="008A6B67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506" w:type="pct"/>
          </w:tcPr>
          <w:p w:rsidR="008A6B67" w:rsidRPr="0052216D" w:rsidRDefault="008A6B67" w:rsidP="008A6B67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A6B67" w:rsidRPr="0052216D" w:rsidRDefault="008A6B67" w:rsidP="008A6B67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="008B1B7F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4E73BE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  <w:r w:rsidR="00B15A91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26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 baja de bienes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derivada de pérdida, obsolescencia, deterioro o siniestro.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26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a) Bienes Muebles.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Acta de baja. 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5.5.1.8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Disminución de bienes por pérdida, obsolescencia y deterioro</w:t>
            </w:r>
          </w:p>
          <w:p w:rsidR="008B1B7F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Muebles de Oficina y Estantería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E27EC6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E27EC6" w:rsidRPr="0052216D" w:rsidRDefault="00E27EC6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27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alta de bienes derivado de sobrantes en inventarios.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Acta de inventario, aviso de alta, nota de entrada</w:t>
            </w:r>
          </w:p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Muebles de Oficina y Estantería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3.2.2.1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Resultados Acumulados de Ejercicios Anteriores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     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</w:t>
            </w:r>
            <w:r w:rsidR="004E73BE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    o</w:t>
            </w: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70F">
        <w:tblPrEx>
          <w:tblCellMar>
            <w:left w:w="70" w:type="dxa"/>
            <w:right w:w="70" w:type="dxa"/>
          </w:tblCellMar>
        </w:tblPrEx>
        <w:trPr>
          <w:trHeight w:val="68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52216D">
              <w:rPr>
                <w:rFonts w:ascii="Noto Sans" w:hAnsi="Noto Sans" w:cs="Noto Sans"/>
                <w:b/>
                <w:sz w:val="18"/>
              </w:rPr>
              <w:t>VENTA DE BIENES INMUEBLES O MUEBLES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28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 baja de bienes inmuebles o 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por venta a la par.</w:t>
            </w:r>
          </w:p>
        </w:tc>
        <w:tc>
          <w:tcPr>
            <w:tcW w:w="667" w:type="pct"/>
            <w:vMerge w:val="restar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Escritura pública, factura, comprobante de venta o documento equivalente.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1.1.2.2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Cuentas por Cobrar a Corto Plazo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>1.2.3.1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 Terrenos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y/o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016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Depreciación Acumulada de Bienes Inmuebles      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Viviendas 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3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Muebles</w:t>
            </w:r>
            <w:r w:rsidR="00CE3003"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 </w:t>
            </w:r>
            <w:r w:rsidR="008B1B7F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</w:t>
            </w:r>
          </w:p>
          <w:p w:rsidR="008B1B7F" w:rsidRDefault="008B1B7F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8B1B7F" w:rsidRDefault="008B1B7F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Edificios No </w:t>
            </w:r>
            <w:proofErr w:type="spellStart"/>
            <w:r w:rsidRPr="0052216D">
              <w:rPr>
                <w:rFonts w:ascii="Noto Sans" w:hAnsi="Noto Sans" w:cs="Noto Sans"/>
                <w:sz w:val="14"/>
                <w:szCs w:val="14"/>
              </w:rPr>
              <w:t>Habitaciona</w:t>
            </w:r>
            <w:proofErr w:type="spellEnd"/>
            <w:r w:rsidRPr="0052216D">
              <w:rPr>
                <w:rFonts w:ascii="Noto Sans" w:hAnsi="Noto Sans" w:cs="Noto Sans"/>
                <w:sz w:val="14"/>
                <w:szCs w:val="14"/>
              </w:rPr>
              <w:t>-les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02270F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   </w:t>
            </w:r>
            <w:r w:rsidR="0002270F"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logías</w:t>
            </w:r>
            <w:proofErr w:type="spellEnd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de la Información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         o 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4E73BE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E73BE" w:rsidRPr="0052216D" w:rsidRDefault="004E73BE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4E73BE" w:rsidRPr="0052216D" w:rsidRDefault="004E73BE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4E73BE" w:rsidRPr="0052216D" w:rsidRDefault="004E73BE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4E73BE" w:rsidRPr="0052216D" w:rsidRDefault="004E73BE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E73BE" w:rsidRPr="0052216D" w:rsidRDefault="004E73BE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4E73BE" w:rsidRPr="0052216D" w:rsidRDefault="004E73BE" w:rsidP="004E73B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4E73BE" w:rsidRPr="0052216D" w:rsidRDefault="004E73BE" w:rsidP="004E73BE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4E73BE" w:rsidRPr="0052216D" w:rsidRDefault="004E73BE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4E73BE" w:rsidRPr="0052216D" w:rsidRDefault="004E73BE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29</w:t>
            </w:r>
          </w:p>
        </w:tc>
        <w:tc>
          <w:tcPr>
            <w:tcW w:w="1575" w:type="pct"/>
            <w:vMerge w:val="restar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 baja de bienes inmuebles y 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por venta sobre la par.</w:t>
            </w:r>
          </w:p>
        </w:tc>
        <w:tc>
          <w:tcPr>
            <w:tcW w:w="667" w:type="pct"/>
            <w:vMerge w:val="restart"/>
          </w:tcPr>
          <w:p w:rsidR="00B15A91" w:rsidRPr="0052216D" w:rsidRDefault="00CD7A78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Baja de inventario emitida por el área de Recursos Materiales. Oficios con instrucción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1.1.2.2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Cuentas por Cobrar a Corto Plazo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 Terrenos      y/o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  <w:vMerge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Inmuebles 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Viviendas 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Depreciación Acumulada de Bienes Muebles    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Edificios No </w:t>
            </w:r>
            <w:proofErr w:type="spellStart"/>
            <w:r w:rsidRPr="0052216D">
              <w:rPr>
                <w:rFonts w:ascii="Noto Sans" w:hAnsi="Noto Sans" w:cs="Noto Sans"/>
                <w:sz w:val="14"/>
                <w:szCs w:val="14"/>
              </w:rPr>
              <w:t>Habitaciona</w:t>
            </w:r>
            <w:proofErr w:type="spellEnd"/>
            <w:r w:rsidRPr="0052216D">
              <w:rPr>
                <w:rFonts w:ascii="Noto Sans" w:hAnsi="Noto Sans" w:cs="Noto Sans"/>
                <w:sz w:val="14"/>
                <w:szCs w:val="14"/>
              </w:rPr>
              <w:t>-les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002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logías</w:t>
            </w:r>
            <w:proofErr w:type="spellEnd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de la Información</w:t>
            </w:r>
          </w:p>
          <w:p w:rsidR="00B15A91" w:rsidRPr="0052216D" w:rsidRDefault="00D03AA7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Embarcaciones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B15A91" w:rsidRPr="0052216D" w:rsidRDefault="00D03AA7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092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      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41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  <w:p w:rsidR="00B15A91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8B1B7F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4.3.9.9 </w:t>
            </w:r>
          </w:p>
          <w:p w:rsidR="00B15A91" w:rsidRPr="0052216D" w:rsidRDefault="00B15A91" w:rsidP="00E27EC6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Otros Ingresos y Beneficios Varios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01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30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la baja de bienes inmuebles o 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por venta bajo la par.</w:t>
            </w:r>
          </w:p>
        </w:tc>
        <w:tc>
          <w:tcPr>
            <w:tcW w:w="667" w:type="pct"/>
            <w:vMerge w:val="restart"/>
          </w:tcPr>
          <w:p w:rsidR="00B15A91" w:rsidRPr="0052216D" w:rsidRDefault="00CD7A78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Baja de inventario emitida por el área de Recursos Materiales. Oficios con instrucción</w:t>
            </w:r>
            <w:r w:rsidR="00B15A91" w:rsidRPr="0052216D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1.1.2.2 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Cuentas por Cobrar a Corto Plazo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y/o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52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1.2.6.1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Inmuebles 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1.2.3.2.1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Viviendas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Muebles</w:t>
            </w:r>
          </w:p>
          <w:p w:rsidR="00B15A91" w:rsidRPr="0052216D" w:rsidRDefault="00D54E20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  <w:p w:rsidR="00D54E20" w:rsidRPr="0052216D" w:rsidRDefault="00D54E20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Edificios No </w:t>
            </w:r>
            <w:proofErr w:type="spellStart"/>
            <w:r w:rsidRPr="0052216D">
              <w:rPr>
                <w:rFonts w:ascii="Noto Sans" w:hAnsi="Noto Sans" w:cs="Noto Sans"/>
                <w:sz w:val="14"/>
                <w:szCs w:val="14"/>
              </w:rPr>
              <w:t>Habitaciona</w:t>
            </w:r>
            <w:proofErr w:type="spellEnd"/>
            <w:r w:rsidR="00D54E20" w:rsidRPr="0052216D">
              <w:rPr>
                <w:rFonts w:ascii="Noto Sans" w:hAnsi="Noto Sans" w:cs="Noto Sans"/>
                <w:sz w:val="14"/>
                <w:szCs w:val="14"/>
              </w:rPr>
              <w:t>-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les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994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5.5.9.9   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Otros Gastos Varios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D54E20" w:rsidRPr="0052216D" w:rsidRDefault="00D54E20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4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Default="008B1B7F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8B1B7F" w:rsidRPr="0052216D" w:rsidRDefault="008B1B7F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Embarcaciones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spacing w:before="120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 xml:space="preserve">       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1C0B30">
        <w:tblPrEx>
          <w:tblCellMar>
            <w:left w:w="70" w:type="dxa"/>
            <w:right w:w="70" w:type="dxa"/>
          </w:tblCellMar>
        </w:tblPrEx>
        <w:trPr>
          <w:trHeight w:val="766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28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31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Por el cobro de la venta de bienes inmuebles o muebles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inventariables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Estado de cuenta y/o transferencia bancaria.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1.1.2.2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Cuentas por Cobrar a Corto Plazo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B15A91" w:rsidRPr="0052216D" w:rsidTr="00BC2C20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Cobrado</w:t>
            </w:r>
          </w:p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52216D">
              <w:rPr>
                <w:rFonts w:ascii="Noto Sans" w:hAnsi="Noto Sans" w:cs="Noto Sans"/>
                <w:b/>
                <w:sz w:val="18"/>
              </w:rPr>
              <w:t>BIENES TRANSFERIDOS AL INDEP PARA VENTA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32</w:t>
            </w:r>
          </w:p>
        </w:tc>
        <w:tc>
          <w:tcPr>
            <w:tcW w:w="1575" w:type="pct"/>
          </w:tcPr>
          <w:p w:rsidR="008B1B7F" w:rsidRPr="0052216D" w:rsidRDefault="008B1B7F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el reconocimiento de los bienes transferidos al INDEP para su enajenación.</w:t>
            </w:r>
          </w:p>
        </w:tc>
        <w:tc>
          <w:tcPr>
            <w:tcW w:w="667" w:type="pct"/>
            <w:vMerge w:val="restart"/>
          </w:tcPr>
          <w:p w:rsidR="008B1B7F" w:rsidRPr="0052216D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Baja de inventario emitida por el área de Recursos Materiales, Acta de transferencia y/o acta entrega recepción, facturas del INDEP.</w:t>
            </w:r>
          </w:p>
        </w:tc>
        <w:tc>
          <w:tcPr>
            <w:tcW w:w="520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1.2.7.9.5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Activos Transferidos al INDEP para Venta</w:t>
            </w:r>
          </w:p>
        </w:tc>
        <w:tc>
          <w:tcPr>
            <w:tcW w:w="506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1.2.4.1.1 </w:t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Muebles de Oficina y Estantería</w:t>
            </w: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4"/>
                <w:szCs w:val="18"/>
              </w:rPr>
              <w:t>a</w:t>
            </w: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B1B7F" w:rsidRPr="0052216D" w:rsidRDefault="008B1B7F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8B1B7F" w:rsidRPr="0052216D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Depreciación Acumulada de Bienes Muebles     </w:t>
            </w:r>
          </w:p>
        </w:tc>
        <w:tc>
          <w:tcPr>
            <w:tcW w:w="506" w:type="pct"/>
          </w:tcPr>
          <w:p w:rsidR="008B1B7F" w:rsidRPr="0052216D" w:rsidRDefault="008B1B7F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logías</w:t>
            </w:r>
            <w:proofErr w:type="spellEnd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de la Información        o</w:t>
            </w: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B1B7F" w:rsidRPr="0052216D" w:rsidRDefault="008B1B7F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8B1B7F" w:rsidRPr="0052216D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8B1B7F" w:rsidRPr="0052216D" w:rsidRDefault="008B1B7F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8B1B7F" w:rsidRDefault="008B1B7F" w:rsidP="00B15A91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8B1B7F" w:rsidRPr="0052216D" w:rsidRDefault="008B1B7F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Educacional y Recreativo</w:t>
            </w:r>
          </w:p>
          <w:p w:rsidR="00B15A91" w:rsidRPr="0052216D" w:rsidRDefault="009439FA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9439FA" w:rsidRPr="0052216D" w:rsidRDefault="009439FA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9439FA" w:rsidRPr="0052216D" w:rsidRDefault="009439FA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2E2E0A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BC2C20" w:rsidRPr="0052216D" w:rsidRDefault="00BC2C20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    o</w:t>
            </w:r>
          </w:p>
          <w:p w:rsidR="008B1B7F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8B1B7F" w:rsidRPr="0052216D" w:rsidRDefault="008B1B7F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2E2E0A" w:rsidRPr="0052216D" w:rsidRDefault="00B15A91" w:rsidP="008B1B7F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33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cancelación del activo 1.2.7.9.5 una vez que se cuente con el entero realizado por el INDEP.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33</w:t>
            </w:r>
          </w:p>
        </w:tc>
        <w:tc>
          <w:tcPr>
            <w:tcW w:w="1575" w:type="pct"/>
          </w:tcPr>
          <w:p w:rsidR="008B1B7F" w:rsidRPr="0052216D" w:rsidRDefault="008B1B7F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a) Cuando hay pérdida.</w:t>
            </w:r>
          </w:p>
        </w:tc>
        <w:tc>
          <w:tcPr>
            <w:tcW w:w="667" w:type="pct"/>
            <w:vMerge w:val="restart"/>
          </w:tcPr>
          <w:p w:rsidR="008B1B7F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Formato de Derechos, Productos y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Aprovechami-entos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(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DPA’s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), Transferencia bancarias, ficha de depósito, Facturas del INDEP, Informe de Liquidación.</w:t>
            </w:r>
          </w:p>
          <w:p w:rsidR="008B1B7F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  <w:p w:rsidR="008B1B7F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  <w:p w:rsidR="008B1B7F" w:rsidRPr="0052216D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506" w:type="pct"/>
          </w:tcPr>
          <w:p w:rsidR="008B1B7F" w:rsidRPr="0052216D" w:rsidRDefault="008B1B7F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1.2.7.9.5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Activos Transferidos al INDEP para Venta</w:t>
            </w: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8B1B7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8B1B7F" w:rsidRPr="0052216D" w:rsidRDefault="008B1B7F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8B1B7F" w:rsidRPr="0052216D" w:rsidRDefault="008B1B7F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8B1B7F" w:rsidRPr="0052216D" w:rsidRDefault="008B1B7F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8B1B7F" w:rsidRPr="0052216D" w:rsidRDefault="008B1B7F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 xml:space="preserve">5.5.9.9.6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Pérdidas por Venta de Bienes</w:t>
            </w:r>
          </w:p>
        </w:tc>
        <w:tc>
          <w:tcPr>
            <w:tcW w:w="506" w:type="pct"/>
          </w:tcPr>
          <w:p w:rsidR="008B1B7F" w:rsidRPr="0052216D" w:rsidRDefault="008B1B7F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  <w:p w:rsidR="008B1B7F" w:rsidRPr="0052216D" w:rsidRDefault="008B1B7F" w:rsidP="00E27EC6">
            <w:pPr>
              <w:pStyle w:val="Default"/>
              <w:spacing w:before="120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8B1B7F" w:rsidRPr="0052216D" w:rsidRDefault="008B1B7F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Cobrado</w:t>
            </w:r>
          </w:p>
        </w:tc>
      </w:tr>
      <w:tr w:rsidR="00440D4F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440D4F" w:rsidRPr="0052216D" w:rsidRDefault="00440D4F" w:rsidP="00440D4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33</w:t>
            </w:r>
          </w:p>
        </w:tc>
        <w:tc>
          <w:tcPr>
            <w:tcW w:w="1575" w:type="pct"/>
          </w:tcPr>
          <w:p w:rsidR="00440D4F" w:rsidRPr="0052216D" w:rsidRDefault="00440D4F" w:rsidP="00440D4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b) Cuando hay beneficio.</w:t>
            </w:r>
          </w:p>
        </w:tc>
        <w:tc>
          <w:tcPr>
            <w:tcW w:w="667" w:type="pct"/>
            <w:vMerge w:val="restart"/>
          </w:tcPr>
          <w:p w:rsidR="00440D4F" w:rsidRPr="0052216D" w:rsidRDefault="00440D4F" w:rsidP="00440D4F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Formato de Derechos, Productos y 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Aprovechami-entos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 xml:space="preserve"> (</w:t>
            </w:r>
            <w:proofErr w:type="spellStart"/>
            <w:r w:rsidRPr="0052216D">
              <w:rPr>
                <w:rFonts w:ascii="Noto Sans" w:hAnsi="Noto Sans" w:cs="Noto Sans"/>
                <w:sz w:val="18"/>
              </w:rPr>
              <w:t>DPA’s</w:t>
            </w:r>
            <w:proofErr w:type="spellEnd"/>
            <w:r w:rsidRPr="0052216D">
              <w:rPr>
                <w:rFonts w:ascii="Noto Sans" w:hAnsi="Noto Sans" w:cs="Noto Sans"/>
                <w:sz w:val="18"/>
              </w:rPr>
              <w:t>), Transferencia bancarias, ficha de depósito, Facturas del INDEP, Informe de Liquidación.</w:t>
            </w:r>
          </w:p>
        </w:tc>
        <w:tc>
          <w:tcPr>
            <w:tcW w:w="520" w:type="pct"/>
          </w:tcPr>
          <w:p w:rsidR="00440D4F" w:rsidRPr="0052216D" w:rsidRDefault="00440D4F" w:rsidP="00440D4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440D4F" w:rsidRPr="0052216D" w:rsidRDefault="00440D4F" w:rsidP="00440D4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52216D">
              <w:rPr>
                <w:rFonts w:ascii="Noto Sans" w:hAnsi="Noto Sans" w:cs="Noto Sans"/>
                <w:sz w:val="18"/>
                <w:szCs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8"/>
              </w:rPr>
              <w:t>Bancos Tesorería</w:t>
            </w:r>
          </w:p>
        </w:tc>
        <w:tc>
          <w:tcPr>
            <w:tcW w:w="506" w:type="pct"/>
          </w:tcPr>
          <w:p w:rsidR="00440D4F" w:rsidRPr="0052216D" w:rsidRDefault="00440D4F" w:rsidP="00440D4F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1.2.7.9.5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Activos Transferidos al INDEP para Venta</w:t>
            </w:r>
          </w:p>
        </w:tc>
        <w:tc>
          <w:tcPr>
            <w:tcW w:w="492" w:type="pct"/>
          </w:tcPr>
          <w:p w:rsidR="00440D4F" w:rsidRPr="0052216D" w:rsidRDefault="00440D4F" w:rsidP="00440D4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92" w:type="pct"/>
          </w:tcPr>
          <w:p w:rsidR="00440D4F" w:rsidRPr="0052216D" w:rsidRDefault="00440D4F" w:rsidP="00440D4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0E1E1D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0E1E1D" w:rsidRPr="0052216D" w:rsidRDefault="000E1E1D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0E1E1D" w:rsidRPr="0052216D" w:rsidRDefault="000E1E1D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0E1E1D" w:rsidRPr="0052216D" w:rsidRDefault="000E1E1D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0E1E1D" w:rsidRPr="0052216D" w:rsidRDefault="000E1E1D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0E1E1D" w:rsidRPr="0052216D" w:rsidRDefault="000E1E1D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06" w:type="pct"/>
          </w:tcPr>
          <w:p w:rsidR="000E1E1D" w:rsidRPr="0052216D" w:rsidRDefault="000E1E1D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napToGrid w:val="0"/>
                <w:sz w:val="18"/>
              </w:rPr>
              <w:t xml:space="preserve">4.3.9.9.6 </w:t>
            </w:r>
            <w:r w:rsidRPr="0052216D">
              <w:rPr>
                <w:rFonts w:ascii="Noto Sans" w:hAnsi="Noto Sans" w:cs="Noto Sans"/>
                <w:snapToGrid w:val="0"/>
                <w:sz w:val="14"/>
                <w:szCs w:val="14"/>
              </w:rPr>
              <w:t>Resultados Positivos por Venta de Bienes del Activo Fijo</w:t>
            </w:r>
          </w:p>
        </w:tc>
        <w:tc>
          <w:tcPr>
            <w:tcW w:w="492" w:type="pct"/>
          </w:tcPr>
          <w:p w:rsidR="000E1E1D" w:rsidRPr="0052216D" w:rsidRDefault="000E1E1D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492" w:type="pct"/>
          </w:tcPr>
          <w:p w:rsidR="000E1E1D" w:rsidRPr="0052216D" w:rsidRDefault="000E1E1D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52216D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52216D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Cobrado</w:t>
            </w: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34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actualización del valor de los bienes inmuebles derivado de la aplicación de un avalúo.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Avalúo.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4"/>
                <w:szCs w:val="14"/>
              </w:rPr>
              <w:t>y/o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3.2.3.1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Revalúo de Bienes Inmuebles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1C0B30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Edificios No Habitacionales                   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1.2.3.9</w:t>
            </w:r>
            <w:r w:rsidRPr="0052216D">
              <w:rPr>
                <w:rFonts w:ascii="Noto Sans" w:hAnsi="Noto Sans" w:cs="Noto Sans"/>
                <w:sz w:val="18"/>
              </w:rPr>
              <w:br/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Otros Bienes Inmuebles</w:t>
            </w:r>
          </w:p>
        </w:tc>
        <w:tc>
          <w:tcPr>
            <w:tcW w:w="506" w:type="pct"/>
          </w:tcPr>
          <w:p w:rsidR="00440D4F" w:rsidRPr="0052216D" w:rsidRDefault="00440D4F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35</w:t>
            </w:r>
          </w:p>
        </w:tc>
        <w:tc>
          <w:tcPr>
            <w:tcW w:w="1575" w:type="pct"/>
            <w:vMerge w:val="restar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disminución del valor en libros de los bienes inmuebles derivado de la aplicación de un avalúo u otro método definido por la instancia normativa.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Avalúo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3.2.3.1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Revalúo de Bienes Inmuebles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1.2.3.1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Terrenos       y/o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  <w:vMerge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1.2.3.3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 xml:space="preserve">Edificios No </w:t>
            </w:r>
            <w:proofErr w:type="spellStart"/>
            <w:r w:rsidRPr="0052216D">
              <w:rPr>
                <w:rFonts w:ascii="Noto Sans" w:hAnsi="Noto Sans" w:cs="Noto Sans"/>
                <w:sz w:val="14"/>
                <w:szCs w:val="14"/>
              </w:rPr>
              <w:t>Habitaciona</w:t>
            </w:r>
            <w:proofErr w:type="spellEnd"/>
            <w:r w:rsidRPr="0052216D">
              <w:rPr>
                <w:rFonts w:ascii="Noto Sans" w:hAnsi="Noto Sans" w:cs="Noto Sans"/>
                <w:sz w:val="14"/>
                <w:szCs w:val="14"/>
              </w:rPr>
              <w:t>-les                      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1.2.3.9   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Otros Bienes Inmuebles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274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36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actualización del valor de los bienes muebles derivados de la aplicación de un avalúo.</w:t>
            </w:r>
          </w:p>
          <w:p w:rsidR="00B15A91" w:rsidRPr="0052216D" w:rsidRDefault="00B15A91" w:rsidP="00B15A91">
            <w:pPr>
              <w:tabs>
                <w:tab w:val="left" w:pos="930"/>
              </w:tabs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Avalúo o dictamen de autoridad competente.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 xml:space="preserve">3.2.3.2 </w:t>
            </w:r>
            <w:r w:rsidRPr="0052216D">
              <w:rPr>
                <w:rFonts w:ascii="Noto Sans" w:hAnsi="Noto Sans" w:cs="Noto Sans"/>
                <w:sz w:val="14"/>
                <w:szCs w:val="14"/>
              </w:rPr>
              <w:t>Revalúo de Bienes Muebles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274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425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Otros Mobiliarios y Equipos de Administración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2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38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998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853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32572D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Embarcaciones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00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1128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bCs/>
                <w:sz w:val="18"/>
                <w:szCs w:val="18"/>
                <w:lang w:val="es-MX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o 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99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992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Objetos de Valor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52216D">
              <w:rPr>
                <w:rFonts w:ascii="Noto Sans" w:hAnsi="Noto Sans" w:cs="Noto Sans"/>
                <w:sz w:val="16"/>
                <w:szCs w:val="16"/>
              </w:rPr>
              <w:t>37</w:t>
            </w:r>
          </w:p>
        </w:tc>
        <w:tc>
          <w:tcPr>
            <w:tcW w:w="1575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Por la baja del valor de los bienes muebles derivado de la aplicación de un avalúo.</w:t>
            </w:r>
          </w:p>
        </w:tc>
        <w:tc>
          <w:tcPr>
            <w:tcW w:w="667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</w:rPr>
            </w:pPr>
            <w:r w:rsidRPr="0052216D">
              <w:rPr>
                <w:rFonts w:ascii="Noto Sans" w:hAnsi="Noto Sans" w:cs="Noto Sans"/>
                <w:sz w:val="18"/>
              </w:rPr>
              <w:t>Avalúo</w:t>
            </w:r>
          </w:p>
        </w:tc>
        <w:tc>
          <w:tcPr>
            <w:tcW w:w="520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2216D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3.2.3.2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Revalúo de Bienes Muebles</w:t>
            </w: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Muebles de Oficina y Estantería</w:t>
            </w:r>
          </w:p>
          <w:p w:rsidR="00B15A91" w:rsidRPr="0052216D" w:rsidRDefault="00B15A91" w:rsidP="00B15A91">
            <w:pPr>
              <w:spacing w:before="120" w:after="100" w:afterAutospacing="1" w:line="276" w:lineRule="auto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="00AE6E40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logías de la Información</w:t>
            </w:r>
          </w:p>
          <w:p w:rsidR="00B15A91" w:rsidRPr="0052216D" w:rsidRDefault="00B15A91" w:rsidP="00B15A9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  Otro Mobiliario y Equipo Educacional y Recreativo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B15A91" w:rsidRPr="0052216D" w:rsidRDefault="0032572D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</w:t>
            </w:r>
          </w:p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71C75">
        <w:tblPrEx>
          <w:tblCellMar>
            <w:left w:w="70" w:type="dxa"/>
            <w:right w:w="70" w:type="dxa"/>
          </w:tblCellMar>
        </w:tblPrEx>
        <w:trPr>
          <w:trHeight w:val="351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bCs/>
                <w:sz w:val="18"/>
                <w:szCs w:val="18"/>
                <w:lang w:val="es-MX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o 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B15A91" w:rsidRPr="00AE6E40" w:rsidRDefault="00B15A91" w:rsidP="00AE6E40">
            <w:pPr>
              <w:ind w:left="57" w:right="57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15A91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B15A91" w:rsidRPr="0052216D" w:rsidRDefault="00B15A91" w:rsidP="00B15A91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B15A91" w:rsidRPr="0052216D" w:rsidRDefault="00B15A91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B15A91" w:rsidRPr="0052216D" w:rsidRDefault="00B15A91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B15A91" w:rsidRPr="0052216D" w:rsidRDefault="00B15A91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B15A91" w:rsidRPr="0052216D" w:rsidRDefault="00B15A91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Objetos de Valor</w:t>
            </w: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B15A91" w:rsidRPr="0052216D" w:rsidRDefault="00B15A91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AE6E40" w:rsidRDefault="00AE6E40" w:rsidP="00AE6E40">
            <w:pPr>
              <w:ind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AE6E40">
              <w:rPr>
                <w:rFonts w:ascii="Noto Sans" w:hAnsi="Noto Sans" w:cs="Noto Sans"/>
                <w:b/>
                <w:sz w:val="18"/>
              </w:rPr>
              <w:t xml:space="preserve">REGISTRO </w:t>
            </w:r>
            <w:r>
              <w:rPr>
                <w:rFonts w:ascii="Noto Sans" w:hAnsi="Noto Sans" w:cs="Noto Sans"/>
                <w:b/>
                <w:sz w:val="18"/>
              </w:rPr>
              <w:t xml:space="preserve">CONTABLE COMO UN GASTO </w:t>
            </w:r>
            <w:r w:rsidRPr="00AE6E40">
              <w:rPr>
                <w:rFonts w:ascii="Noto Sans" w:hAnsi="Noto Sans" w:cs="Noto Sans"/>
                <w:b/>
                <w:sz w:val="18"/>
              </w:rPr>
              <w:t>DE BIENES MENO</w:t>
            </w:r>
            <w:r>
              <w:rPr>
                <w:rFonts w:ascii="Noto Sans" w:hAnsi="Noto Sans" w:cs="Noto Sans"/>
                <w:b/>
                <w:sz w:val="18"/>
              </w:rPr>
              <w:t>RES</w:t>
            </w:r>
            <w:r w:rsidRPr="00AE6E40">
              <w:rPr>
                <w:rFonts w:ascii="Noto Sans" w:hAnsi="Noto Sans" w:cs="Noto Sans"/>
                <w:b/>
                <w:sz w:val="18"/>
              </w:rPr>
              <w:t xml:space="preserve"> A 70 UMA’S</w:t>
            </w:r>
          </w:p>
        </w:tc>
        <w:tc>
          <w:tcPr>
            <w:tcW w:w="667" w:type="pct"/>
          </w:tcPr>
          <w:p w:rsidR="00AE6E40" w:rsidRPr="0052216D" w:rsidRDefault="00AE6E40" w:rsidP="00B15A91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B15A9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B15A91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B15A91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492" w:type="pct"/>
          </w:tcPr>
          <w:p w:rsidR="00AE6E40" w:rsidRPr="0052216D" w:rsidRDefault="00AE6E40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B15A91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552883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552883" w:rsidRPr="0052216D" w:rsidRDefault="00552883" w:rsidP="00552883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>
              <w:rPr>
                <w:rFonts w:ascii="Noto Sans" w:hAnsi="Noto Sans" w:cs="Noto Sans"/>
                <w:sz w:val="16"/>
                <w:szCs w:val="16"/>
              </w:rPr>
              <w:t>38</w:t>
            </w:r>
          </w:p>
        </w:tc>
        <w:tc>
          <w:tcPr>
            <w:tcW w:w="1575" w:type="pct"/>
          </w:tcPr>
          <w:p w:rsidR="00552883" w:rsidRDefault="00552883" w:rsidP="00552883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>
              <w:rPr>
                <w:rFonts w:ascii="Noto Sans" w:hAnsi="Noto Sans" w:cs="Noto Sans"/>
                <w:sz w:val="18"/>
              </w:rPr>
              <w:t>Por el reconocimiento de la reclasificación contable como un gasto de los bienes cuyo costo unitario de adquisición es menor a 70 veces el valor diario de la Unidad de Medida y Actualización (UMA).</w:t>
            </w:r>
          </w:p>
          <w:p w:rsidR="00552883" w:rsidRPr="0052216D" w:rsidRDefault="00552883" w:rsidP="00552883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552883" w:rsidRPr="0052216D" w:rsidRDefault="00552883" w:rsidP="00552883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>
              <w:rPr>
                <w:rFonts w:ascii="Noto Sans" w:hAnsi="Noto Sans" w:cs="Noto Sans"/>
                <w:sz w:val="18"/>
              </w:rPr>
              <w:t>Factura, Con-trato, Convenio, Inventario de control interno, resguardo.</w:t>
            </w:r>
          </w:p>
        </w:tc>
        <w:tc>
          <w:tcPr>
            <w:tcW w:w="520" w:type="pct"/>
          </w:tcPr>
          <w:p w:rsidR="00552883" w:rsidRPr="0052216D" w:rsidRDefault="00552883" w:rsidP="00552883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34" w:type="pct"/>
          </w:tcPr>
          <w:p w:rsidR="00552883" w:rsidRDefault="00552883" w:rsidP="00552883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5.5.9.9</w:t>
            </w:r>
          </w:p>
          <w:p w:rsidR="00552883" w:rsidRDefault="00552883" w:rsidP="00552883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AE6E40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Otros Gastos Varios</w:t>
            </w:r>
          </w:p>
          <w:p w:rsidR="00552883" w:rsidRPr="0052216D" w:rsidRDefault="00552883" w:rsidP="00552883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bookmarkStart w:id="0" w:name="_GoBack"/>
            <w:bookmarkEnd w:id="0"/>
            <w:r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(sub cuenta específica)</w:t>
            </w:r>
          </w:p>
        </w:tc>
        <w:tc>
          <w:tcPr>
            <w:tcW w:w="506" w:type="pct"/>
          </w:tcPr>
          <w:p w:rsidR="00552883" w:rsidRPr="0052216D" w:rsidRDefault="00552883" w:rsidP="00552883">
            <w:pPr>
              <w:spacing w:before="120" w:after="100" w:afterAutospacing="1" w:line="276" w:lineRule="auto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1.2.4.1.1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Muebles de Oficina y Estantería</w:t>
            </w:r>
          </w:p>
          <w:p w:rsidR="00552883" w:rsidRPr="0052216D" w:rsidRDefault="00552883" w:rsidP="00552883">
            <w:pPr>
              <w:spacing w:before="120" w:after="100" w:afterAutospacing="1" w:line="276" w:lineRule="auto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552883" w:rsidRPr="0052216D" w:rsidRDefault="00552883" w:rsidP="00552883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552883" w:rsidRPr="0052216D" w:rsidRDefault="00552883" w:rsidP="00552883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112571" w:rsidRDefault="00112571" w:rsidP="00112571">
            <w:pPr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112571">
              <w:rPr>
                <w:rFonts w:ascii="Noto Sans" w:hAnsi="Noto Sans" w:cs="Noto Sans"/>
                <w:b/>
                <w:sz w:val="16"/>
              </w:rPr>
              <w:t xml:space="preserve">Nota: </w:t>
            </w:r>
            <w:r>
              <w:rPr>
                <w:rFonts w:ascii="Noto Sans" w:hAnsi="Noto Sans" w:cs="Noto Sans"/>
                <w:b/>
                <w:sz w:val="16"/>
              </w:rPr>
              <w:t xml:space="preserve">A) </w:t>
            </w:r>
            <w:r w:rsidRPr="00112571">
              <w:rPr>
                <w:rFonts w:ascii="Noto Sans" w:hAnsi="Noto Sans" w:cs="Noto Sans"/>
                <w:b/>
                <w:sz w:val="16"/>
              </w:rPr>
              <w:t>Registro incorporado con base en las Reglas de Registro y Valuación del Patrimonio, numeral “IX.- Criterios Específicos”, sección “4.- Bienes Inmuebles, Muebles e Intangibles”, apartado “E. Opción de Capitalización de los Bienes Muebles e Inmuebles” y Oficio No. 412/UCG/DGNC/2025/214.</w:t>
            </w: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Cómputo y de Tecnologías de la Información</w:t>
            </w:r>
          </w:p>
          <w:p w:rsidR="00AE6E40" w:rsidRPr="0052216D" w:rsidRDefault="00AE6E40" w:rsidP="00AE6E40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112571" w:rsidRDefault="00112571" w:rsidP="00060094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>
              <w:rPr>
                <w:rFonts w:ascii="Noto Sans" w:hAnsi="Noto Sans" w:cs="Noto Sans"/>
                <w:b/>
                <w:sz w:val="16"/>
              </w:rPr>
              <w:t xml:space="preserve">B) </w:t>
            </w:r>
            <w:r w:rsidRPr="00112571">
              <w:rPr>
                <w:rFonts w:ascii="Noto Sans" w:hAnsi="Noto Sans" w:cs="Noto Sans"/>
                <w:b/>
                <w:sz w:val="16"/>
              </w:rPr>
              <w:t xml:space="preserve">Este registro sólo es aplicable a las adquisiciones del ejercicio en curso, </w:t>
            </w:r>
            <w:r w:rsidR="00060094">
              <w:rPr>
                <w:rFonts w:ascii="Noto Sans" w:hAnsi="Noto Sans" w:cs="Noto Sans"/>
                <w:b/>
                <w:sz w:val="16"/>
              </w:rPr>
              <w:t>NO APLICA PARA LOS BIENES ADQUIRIDOS EN EJERCICIOS ANTERIORES</w:t>
            </w:r>
            <w:r w:rsidRPr="00112571">
              <w:rPr>
                <w:rFonts w:ascii="Noto Sans" w:hAnsi="Noto Sans" w:cs="Noto Sans"/>
                <w:b/>
                <w:sz w:val="16"/>
              </w:rPr>
              <w:t>.</w:t>
            </w: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Otros Mobiliarios y Equipos de Administra-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AE6E40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112571" w:rsidRPr="0052216D" w:rsidRDefault="00112571" w:rsidP="00AE6E40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2C31DA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   Otro Mobiliario y Equipo Educacional y Recreativo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Embarca-</w:t>
            </w:r>
            <w:proofErr w:type="spellStart"/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ciones</w:t>
            </w:r>
            <w:proofErr w:type="spellEnd"/>
          </w:p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1.2.4.4.9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   </w:t>
            </w:r>
          </w:p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bCs/>
                <w:sz w:val="18"/>
                <w:szCs w:val="18"/>
                <w:lang w:val="es-MX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       o 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112571">
        <w:tblPrEx>
          <w:tblCellMar>
            <w:left w:w="70" w:type="dxa"/>
            <w:right w:w="70" w:type="dxa"/>
          </w:tblCellMar>
        </w:tblPrEx>
        <w:trPr>
          <w:trHeight w:val="197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AE6E40" w:rsidRPr="00AE6E40" w:rsidRDefault="00AE6E40" w:rsidP="00AE6E40">
            <w:pPr>
              <w:ind w:left="57" w:right="57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2C31DA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  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 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52216D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1.2.4.7.2 </w:t>
            </w:r>
            <w:r w:rsidRPr="0052216D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Objetos de Valor</w:t>
            </w: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E6E40" w:rsidRPr="0052216D" w:rsidTr="00022C1D">
        <w:tblPrEx>
          <w:tblCellMar>
            <w:left w:w="70" w:type="dxa"/>
            <w:right w:w="70" w:type="dxa"/>
          </w:tblCellMar>
        </w:tblPrEx>
        <w:trPr>
          <w:trHeight w:val="5657"/>
        </w:trPr>
        <w:tc>
          <w:tcPr>
            <w:tcW w:w="214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75" w:type="pct"/>
          </w:tcPr>
          <w:p w:rsidR="00AE6E40" w:rsidRPr="0052216D" w:rsidRDefault="00AE6E40" w:rsidP="00AE6E40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6"/>
                <w:szCs w:val="14"/>
              </w:rPr>
            </w:pPr>
            <w:r w:rsidRPr="0052216D">
              <w:rPr>
                <w:rFonts w:ascii="Noto Sans" w:hAnsi="Noto Sans" w:cs="Noto Sans"/>
                <w:b/>
                <w:sz w:val="18"/>
              </w:rPr>
              <w:t>1</w:t>
            </w:r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 xml:space="preserve">. Las Entidades sujetas al </w:t>
            </w:r>
            <w:proofErr w:type="spellStart"/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>acreditamiento</w:t>
            </w:r>
            <w:proofErr w:type="spellEnd"/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 xml:space="preserve"> del IVA determinarán una subcuenta para su manejo.</w:t>
            </w:r>
          </w:p>
          <w:p w:rsidR="00AE6E40" w:rsidRPr="0052216D" w:rsidRDefault="00AE6E40" w:rsidP="00AE6E40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6"/>
                <w:szCs w:val="14"/>
              </w:rPr>
            </w:pPr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 xml:space="preserve">Se deberá llevar el control detallado de las operaciones de los ingresos exentos y gravados, incluyendo los recursos fiscales, así como de las erogaciones identificadas con los mismos, para sustentar su </w:t>
            </w:r>
            <w:proofErr w:type="spellStart"/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>acreditamiento</w:t>
            </w:r>
            <w:proofErr w:type="spellEnd"/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 xml:space="preserve"> y emitir la información que se requiera.</w:t>
            </w:r>
          </w:p>
          <w:p w:rsidR="00AE6E40" w:rsidRPr="0052216D" w:rsidRDefault="00AE6E40" w:rsidP="00AE6E40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6"/>
                <w:szCs w:val="14"/>
              </w:rPr>
            </w:pPr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>Cuando se trate de IVA pagado no acreditable, deberá registrarse en el Gasto o en el Activo correspondiente en el ejercicio en que se realice la erogación, con su respectiva afectación presupuestaria.</w:t>
            </w:r>
          </w:p>
          <w:p w:rsidR="00AE6E40" w:rsidRPr="0052216D" w:rsidRDefault="00AE6E40" w:rsidP="00AE6E40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6"/>
                <w:szCs w:val="14"/>
              </w:rPr>
            </w:pPr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>El registro de la acreditación del IVA está correlacionado con la Guía 27.</w:t>
            </w:r>
          </w:p>
          <w:p w:rsidR="00AE6E40" w:rsidRPr="0052216D" w:rsidRDefault="00AE6E40" w:rsidP="00AE6E40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52216D">
              <w:rPr>
                <w:rFonts w:ascii="Noto Sans" w:hAnsi="Noto Sans" w:cs="Noto Sans"/>
                <w:b/>
                <w:sz w:val="16"/>
                <w:szCs w:val="14"/>
              </w:rPr>
              <w:t>2 Deberá regularizarse posteriormente la escritura pública o derecho de propiedad.</w:t>
            </w:r>
          </w:p>
        </w:tc>
        <w:tc>
          <w:tcPr>
            <w:tcW w:w="667" w:type="pct"/>
          </w:tcPr>
          <w:p w:rsidR="00AE6E40" w:rsidRPr="0052216D" w:rsidRDefault="00AE6E40" w:rsidP="00AE6E40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0" w:type="pct"/>
          </w:tcPr>
          <w:p w:rsidR="00AE6E40" w:rsidRPr="0052216D" w:rsidRDefault="00AE6E40" w:rsidP="00AE6E4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</w:tcPr>
          <w:p w:rsidR="00AE6E40" w:rsidRPr="0052216D" w:rsidRDefault="00AE6E40" w:rsidP="00AE6E4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06" w:type="pct"/>
          </w:tcPr>
          <w:p w:rsidR="00AE6E40" w:rsidRPr="0052216D" w:rsidRDefault="00AE6E40" w:rsidP="00AE6E40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92" w:type="pct"/>
          </w:tcPr>
          <w:p w:rsidR="00AE6E40" w:rsidRPr="0052216D" w:rsidRDefault="00AE6E40" w:rsidP="00AE6E40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</w:tbl>
    <w:p w:rsidR="00E8591C" w:rsidRPr="0052216D" w:rsidRDefault="00E8591C" w:rsidP="00232BD6">
      <w:pPr>
        <w:pStyle w:val="Encabezado"/>
        <w:spacing w:line="240" w:lineRule="atLeast"/>
        <w:jc w:val="center"/>
        <w:rPr>
          <w:rFonts w:ascii="Noto Sans" w:hAnsi="Noto Sans" w:cs="Noto Sans"/>
          <w:sz w:val="8"/>
        </w:rPr>
      </w:pPr>
    </w:p>
    <w:sectPr w:rsidR="00E8591C" w:rsidRPr="0052216D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E40" w:rsidRDefault="00AE6E40">
      <w:r>
        <w:separator/>
      </w:r>
    </w:p>
  </w:endnote>
  <w:endnote w:type="continuationSeparator" w:id="0">
    <w:p w:rsidR="00AE6E40" w:rsidRDefault="00AE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 Regular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40" w:rsidRDefault="00AE6E40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AE6E40" w:rsidRDefault="00AE6E40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AE6E40" w:rsidRDefault="00AE6E40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AE6E40" w:rsidRDefault="00AE6E40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AE6E40" w:rsidRPr="00FC00E0" w:rsidRDefault="00AE6E40" w:rsidP="00D5126F">
    <w:pPr>
      <w:pStyle w:val="Piedepgina"/>
      <w:jc w:val="right"/>
      <w:rPr>
        <w:rFonts w:ascii="Geomanist" w:hAnsi="Geomanist" w:cs="Arial"/>
        <w:b/>
        <w:sz w:val="16"/>
      </w:rPr>
    </w:pPr>
    <w:r w:rsidRPr="00FC00E0">
      <w:rPr>
        <w:rFonts w:ascii="Geomanist" w:hAnsi="Geomanist" w:cs="Arial"/>
        <w:b/>
        <w:sz w:val="16"/>
      </w:rPr>
      <w:fldChar w:fldCharType="begin"/>
    </w:r>
    <w:r w:rsidRPr="00FC00E0">
      <w:rPr>
        <w:rFonts w:ascii="Geomanist" w:hAnsi="Geomanist" w:cs="Arial"/>
        <w:b/>
        <w:sz w:val="16"/>
      </w:rPr>
      <w:instrText xml:space="preserve"> PAGE   \* MERGEFORMAT </w:instrText>
    </w:r>
    <w:r w:rsidRPr="00FC00E0">
      <w:rPr>
        <w:rFonts w:ascii="Geomanist" w:hAnsi="Geomanist" w:cs="Arial"/>
        <w:b/>
        <w:sz w:val="16"/>
      </w:rPr>
      <w:fldChar w:fldCharType="separate"/>
    </w:r>
    <w:r w:rsidR="00552883" w:rsidRPr="00552883">
      <w:rPr>
        <w:rFonts w:ascii="Geomanist" w:hAnsi="Geomanist"/>
        <w:b/>
        <w:noProof/>
        <w:sz w:val="16"/>
      </w:rPr>
      <w:t>36</w:t>
    </w:r>
    <w:r w:rsidRPr="00FC00E0">
      <w:rPr>
        <w:rFonts w:ascii="Geomanist" w:hAnsi="Geomanist" w:cs="Arial"/>
        <w:b/>
        <w:sz w:val="16"/>
      </w:rPr>
      <w:fldChar w:fldCharType="end"/>
    </w:r>
  </w:p>
  <w:p w:rsidR="00AE6E40" w:rsidRPr="0052216D" w:rsidRDefault="00AE6E40" w:rsidP="0052216D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52216D">
      <w:rPr>
        <w:rFonts w:ascii="Noto Sans" w:hAnsi="Noto Sans" w:cs="Noto Sans"/>
        <w:b/>
        <w:sz w:val="16"/>
        <w:szCs w:val="16"/>
      </w:rPr>
      <w:t>VIGENTE A PARTIR DEL 01-01-2025</w:t>
    </w:r>
  </w:p>
  <w:p w:rsidR="00AE6E40" w:rsidRPr="0052216D" w:rsidRDefault="00AE6E40" w:rsidP="0052216D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52216D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AE6E40" w:rsidRPr="0052216D" w:rsidRDefault="00AE6E40" w:rsidP="0052216D">
    <w:pPr>
      <w:pStyle w:val="Piedepgina"/>
      <w:jc w:val="right"/>
      <w:rPr>
        <w:rFonts w:ascii="Noto Sans" w:hAnsi="Noto Sans" w:cs="Noto Sans"/>
        <w:b/>
        <w:sz w:val="16"/>
      </w:rPr>
    </w:pPr>
    <w:r w:rsidRPr="0052216D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AE6E40" w:rsidRPr="0052216D" w:rsidRDefault="00AE6E40" w:rsidP="0052216D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E40" w:rsidRDefault="00AE6E40">
      <w:r>
        <w:separator/>
      </w:r>
    </w:p>
  </w:footnote>
  <w:footnote w:type="continuationSeparator" w:id="0">
    <w:p w:rsidR="00AE6E40" w:rsidRDefault="00AE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40" w:rsidRDefault="00AE6E40" w:rsidP="003615D6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05190F9C">
              <wp:simplePos x="0" y="0"/>
              <wp:positionH relativeFrom="margin">
                <wp:posOffset>2497455</wp:posOffset>
              </wp:positionH>
              <wp:positionV relativeFrom="paragraph">
                <wp:posOffset>10160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E40" w:rsidRDefault="00AE6E40" w:rsidP="00F24630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AE6E40" w:rsidRPr="0052216D" w:rsidRDefault="00AE6E40" w:rsidP="00F24630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52216D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AE6E40" w:rsidRPr="00FC00E0" w:rsidRDefault="00AE6E40" w:rsidP="00F24630">
                          <w:pPr>
                            <w:pStyle w:val="Encabezado"/>
                            <w:jc w:val="right"/>
                            <w:rPr>
                              <w:rFonts w:ascii="Geomanist" w:hAnsi="Geomanist"/>
                              <w:sz w:val="18"/>
                            </w:rPr>
                          </w:pPr>
                          <w:r w:rsidRPr="0052216D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AE6E40" w:rsidRPr="00495294" w:rsidRDefault="00AE6E40" w:rsidP="00F24630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6.65pt;margin-top:.8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" filled="f" stroked="f" strokeweight="3e-5mm">
              <v:textbox>
                <w:txbxContent>
                  <w:p w:rsidR="00C805F3" w:rsidRDefault="00C805F3" w:rsidP="00F24630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C805F3" w:rsidRPr="0052216D" w:rsidRDefault="00C805F3" w:rsidP="00F24630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52216D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C805F3" w:rsidRPr="00FC00E0" w:rsidRDefault="00C805F3" w:rsidP="00F24630">
                    <w:pPr>
                      <w:pStyle w:val="Encabezado"/>
                      <w:jc w:val="right"/>
                      <w:rPr>
                        <w:rFonts w:ascii="Geomanist" w:hAnsi="Geomanist"/>
                        <w:sz w:val="18"/>
                      </w:rPr>
                    </w:pPr>
                    <w:r w:rsidRPr="0052216D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C805F3" w:rsidRPr="00495294" w:rsidRDefault="00C805F3" w:rsidP="00F24630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296DEFCD" wp14:editId="79955D24">
          <wp:simplePos x="0" y="0"/>
          <wp:positionH relativeFrom="page">
            <wp:posOffset>19050</wp:posOffset>
          </wp:positionH>
          <wp:positionV relativeFrom="paragraph">
            <wp:posOffset>-595630</wp:posOffset>
          </wp:positionV>
          <wp:extent cx="7795592" cy="1008841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592" cy="100884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E6E40" w:rsidRDefault="00AE6E40" w:rsidP="003615D6">
    <w:pPr>
      <w:rPr>
        <w:rFonts w:ascii="Soberana Sans Light" w:hAnsi="Soberana Sans Light"/>
        <w:b/>
        <w:color w:val="7F7F7F"/>
        <w:sz w:val="16"/>
        <w:szCs w:val="18"/>
      </w:rPr>
    </w:pPr>
  </w:p>
  <w:p w:rsidR="00AE6E40" w:rsidRDefault="00AE6E40" w:rsidP="00552636">
    <w:pPr>
      <w:tabs>
        <w:tab w:val="left" w:pos="4140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rFonts w:ascii="Soberana Sans Light" w:hAnsi="Soberana Sans Light"/>
        <w:b/>
        <w:color w:val="7F7F7F"/>
        <w:sz w:val="16"/>
        <w:szCs w:val="18"/>
      </w:rPr>
      <w:tab/>
    </w:r>
  </w:p>
  <w:p w:rsidR="00AE6E40" w:rsidRDefault="00AE6E40" w:rsidP="003615D6">
    <w:pPr>
      <w:rPr>
        <w:rFonts w:ascii="Soberana Sans Light" w:hAnsi="Soberana Sans Light"/>
        <w:b/>
        <w:color w:val="7F7F7F"/>
        <w:sz w:val="16"/>
        <w:szCs w:val="18"/>
      </w:rPr>
    </w:pPr>
  </w:p>
  <w:p w:rsidR="00AE6E40" w:rsidRDefault="00AE6E40" w:rsidP="003615D6">
    <w:pPr>
      <w:rPr>
        <w:rFonts w:ascii="Soberana Sans Light" w:hAnsi="Soberana Sans Light"/>
        <w:b/>
        <w:color w:val="7F7F7F"/>
        <w:sz w:val="16"/>
        <w:szCs w:val="18"/>
      </w:rPr>
    </w:pPr>
  </w:p>
  <w:p w:rsidR="00AE6E40" w:rsidRPr="00FC00E0" w:rsidRDefault="00AE6E40" w:rsidP="003615D6">
    <w:pPr>
      <w:rPr>
        <w:rFonts w:ascii="Geomanist" w:hAnsi="Geomanis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AE6E40" w:rsidRPr="0052216D" w:rsidTr="0052216D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AE6E40" w:rsidRPr="0052216D" w:rsidRDefault="00AE6E40" w:rsidP="003615D6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52216D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AE6E40" w:rsidRPr="0052216D" w:rsidRDefault="00AE6E40" w:rsidP="003615D6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AE6E40" w:rsidRPr="0052216D" w:rsidTr="008604B6">
      <w:trPr>
        <w:trHeight w:val="231"/>
      </w:trPr>
      <w:tc>
        <w:tcPr>
          <w:tcW w:w="5000" w:type="pct"/>
          <w:vAlign w:val="center"/>
        </w:tcPr>
        <w:p w:rsidR="00AE6E40" w:rsidRPr="0052216D" w:rsidRDefault="00AE6E40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52216D">
            <w:rPr>
              <w:rFonts w:ascii="Noto Sans" w:hAnsi="Noto Sans" w:cs="Noto Sans"/>
              <w:sz w:val="18"/>
              <w:szCs w:val="22"/>
              <w:lang w:val="es-MX" w:eastAsia="en-US"/>
            </w:rPr>
            <w:t>16.-BIENES INMUEBLES Y MUEBLES</w:t>
          </w:r>
        </w:p>
      </w:tc>
    </w:tr>
  </w:tbl>
  <w:p w:rsidR="00AE6E40" w:rsidRPr="0033612D" w:rsidRDefault="00AE6E40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E646C"/>
    <w:multiLevelType w:val="hybridMultilevel"/>
    <w:tmpl w:val="666805CA"/>
    <w:lvl w:ilvl="0" w:tplc="32204B9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F4D63EA"/>
    <w:multiLevelType w:val="hybridMultilevel"/>
    <w:tmpl w:val="C0FC281E"/>
    <w:lvl w:ilvl="0" w:tplc="D8E092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387"/>
    <w:rsid w:val="00005B9F"/>
    <w:rsid w:val="000060B1"/>
    <w:rsid w:val="00012B9F"/>
    <w:rsid w:val="00016D5D"/>
    <w:rsid w:val="00017BA0"/>
    <w:rsid w:val="000217BB"/>
    <w:rsid w:val="000218E0"/>
    <w:rsid w:val="0002255E"/>
    <w:rsid w:val="0002270F"/>
    <w:rsid w:val="00022C1D"/>
    <w:rsid w:val="00023CEB"/>
    <w:rsid w:val="0003013F"/>
    <w:rsid w:val="000313F6"/>
    <w:rsid w:val="0003378C"/>
    <w:rsid w:val="000341A7"/>
    <w:rsid w:val="0004475E"/>
    <w:rsid w:val="00044953"/>
    <w:rsid w:val="00045FE3"/>
    <w:rsid w:val="00050083"/>
    <w:rsid w:val="00051FAA"/>
    <w:rsid w:val="00060094"/>
    <w:rsid w:val="00063A84"/>
    <w:rsid w:val="0006544B"/>
    <w:rsid w:val="00067C2C"/>
    <w:rsid w:val="00071C75"/>
    <w:rsid w:val="00073539"/>
    <w:rsid w:val="00074DC9"/>
    <w:rsid w:val="000755A7"/>
    <w:rsid w:val="00083B79"/>
    <w:rsid w:val="00086E7B"/>
    <w:rsid w:val="000925A6"/>
    <w:rsid w:val="00092F89"/>
    <w:rsid w:val="000941C8"/>
    <w:rsid w:val="0009539A"/>
    <w:rsid w:val="00095BC7"/>
    <w:rsid w:val="00097273"/>
    <w:rsid w:val="000A0CD2"/>
    <w:rsid w:val="000A15D4"/>
    <w:rsid w:val="000A25CD"/>
    <w:rsid w:val="000A52CB"/>
    <w:rsid w:val="000A628F"/>
    <w:rsid w:val="000A7CBA"/>
    <w:rsid w:val="000B4DA8"/>
    <w:rsid w:val="000B5737"/>
    <w:rsid w:val="000C2117"/>
    <w:rsid w:val="000C4921"/>
    <w:rsid w:val="000D0E5E"/>
    <w:rsid w:val="000D2F04"/>
    <w:rsid w:val="000D327F"/>
    <w:rsid w:val="000D4A2F"/>
    <w:rsid w:val="000D4DC1"/>
    <w:rsid w:val="000D5EC0"/>
    <w:rsid w:val="000D6576"/>
    <w:rsid w:val="000E1E1D"/>
    <w:rsid w:val="000E3425"/>
    <w:rsid w:val="000E44A8"/>
    <w:rsid w:val="000E5003"/>
    <w:rsid w:val="000E5C09"/>
    <w:rsid w:val="000E5D6E"/>
    <w:rsid w:val="00106274"/>
    <w:rsid w:val="0010667F"/>
    <w:rsid w:val="00112571"/>
    <w:rsid w:val="00120CA5"/>
    <w:rsid w:val="001232BD"/>
    <w:rsid w:val="0012786C"/>
    <w:rsid w:val="00131A05"/>
    <w:rsid w:val="001373C7"/>
    <w:rsid w:val="001373DF"/>
    <w:rsid w:val="00140309"/>
    <w:rsid w:val="00145715"/>
    <w:rsid w:val="00146896"/>
    <w:rsid w:val="00151AA6"/>
    <w:rsid w:val="00161658"/>
    <w:rsid w:val="00161896"/>
    <w:rsid w:val="00166C88"/>
    <w:rsid w:val="001708B6"/>
    <w:rsid w:val="00172E89"/>
    <w:rsid w:val="00175F56"/>
    <w:rsid w:val="00176E1A"/>
    <w:rsid w:val="00177A68"/>
    <w:rsid w:val="001821F9"/>
    <w:rsid w:val="00182421"/>
    <w:rsid w:val="00184E2B"/>
    <w:rsid w:val="00190FDA"/>
    <w:rsid w:val="00192E34"/>
    <w:rsid w:val="00193347"/>
    <w:rsid w:val="00194436"/>
    <w:rsid w:val="001A351A"/>
    <w:rsid w:val="001A6035"/>
    <w:rsid w:val="001A6A0F"/>
    <w:rsid w:val="001B2276"/>
    <w:rsid w:val="001B24DD"/>
    <w:rsid w:val="001B7483"/>
    <w:rsid w:val="001C0A92"/>
    <w:rsid w:val="001C0B30"/>
    <w:rsid w:val="001C3A6A"/>
    <w:rsid w:val="001C4325"/>
    <w:rsid w:val="001D222E"/>
    <w:rsid w:val="001D39B4"/>
    <w:rsid w:val="001D58A6"/>
    <w:rsid w:val="001D685E"/>
    <w:rsid w:val="001E146A"/>
    <w:rsid w:val="001E27D0"/>
    <w:rsid w:val="001E4D78"/>
    <w:rsid w:val="001F41FC"/>
    <w:rsid w:val="001F538D"/>
    <w:rsid w:val="00200017"/>
    <w:rsid w:val="00204799"/>
    <w:rsid w:val="0020787F"/>
    <w:rsid w:val="00207DEA"/>
    <w:rsid w:val="00207F46"/>
    <w:rsid w:val="00207F77"/>
    <w:rsid w:val="00210A7E"/>
    <w:rsid w:val="00211D49"/>
    <w:rsid w:val="00214F18"/>
    <w:rsid w:val="002160BD"/>
    <w:rsid w:val="002207A7"/>
    <w:rsid w:val="002217A8"/>
    <w:rsid w:val="00224156"/>
    <w:rsid w:val="00230507"/>
    <w:rsid w:val="00232822"/>
    <w:rsid w:val="00232BD6"/>
    <w:rsid w:val="002360E0"/>
    <w:rsid w:val="0023681E"/>
    <w:rsid w:val="00240CEF"/>
    <w:rsid w:val="002472E9"/>
    <w:rsid w:val="00247378"/>
    <w:rsid w:val="00261C3E"/>
    <w:rsid w:val="002647A2"/>
    <w:rsid w:val="002657F3"/>
    <w:rsid w:val="00266904"/>
    <w:rsid w:val="00267784"/>
    <w:rsid w:val="002758E9"/>
    <w:rsid w:val="00275E76"/>
    <w:rsid w:val="00286133"/>
    <w:rsid w:val="002917DB"/>
    <w:rsid w:val="00293F92"/>
    <w:rsid w:val="00297772"/>
    <w:rsid w:val="002A479F"/>
    <w:rsid w:val="002A4A19"/>
    <w:rsid w:val="002A66C1"/>
    <w:rsid w:val="002B1F20"/>
    <w:rsid w:val="002B2907"/>
    <w:rsid w:val="002C31DA"/>
    <w:rsid w:val="002D0BB3"/>
    <w:rsid w:val="002D0D56"/>
    <w:rsid w:val="002D39A0"/>
    <w:rsid w:val="002D3F5F"/>
    <w:rsid w:val="002D5C36"/>
    <w:rsid w:val="002D6CAE"/>
    <w:rsid w:val="002E01A4"/>
    <w:rsid w:val="002E14ED"/>
    <w:rsid w:val="002E28F8"/>
    <w:rsid w:val="002E2B27"/>
    <w:rsid w:val="002E2E0A"/>
    <w:rsid w:val="003023FE"/>
    <w:rsid w:val="00302973"/>
    <w:rsid w:val="00302D77"/>
    <w:rsid w:val="003041A3"/>
    <w:rsid w:val="003100D7"/>
    <w:rsid w:val="00315067"/>
    <w:rsid w:val="003214B9"/>
    <w:rsid w:val="00323759"/>
    <w:rsid w:val="0032572D"/>
    <w:rsid w:val="00331F15"/>
    <w:rsid w:val="00334161"/>
    <w:rsid w:val="003342DF"/>
    <w:rsid w:val="0033612D"/>
    <w:rsid w:val="00337B85"/>
    <w:rsid w:val="003423CD"/>
    <w:rsid w:val="00357DA4"/>
    <w:rsid w:val="003605F0"/>
    <w:rsid w:val="003615D6"/>
    <w:rsid w:val="003667A8"/>
    <w:rsid w:val="00367F35"/>
    <w:rsid w:val="003737A3"/>
    <w:rsid w:val="00381EBD"/>
    <w:rsid w:val="00383B12"/>
    <w:rsid w:val="0038687A"/>
    <w:rsid w:val="00387892"/>
    <w:rsid w:val="0039224B"/>
    <w:rsid w:val="00392E5E"/>
    <w:rsid w:val="00396965"/>
    <w:rsid w:val="003A0593"/>
    <w:rsid w:val="003A172F"/>
    <w:rsid w:val="003A23BF"/>
    <w:rsid w:val="003A5334"/>
    <w:rsid w:val="003B1285"/>
    <w:rsid w:val="003B1345"/>
    <w:rsid w:val="003B6D55"/>
    <w:rsid w:val="003C02EB"/>
    <w:rsid w:val="003C0BA3"/>
    <w:rsid w:val="003D0CC3"/>
    <w:rsid w:val="003E4C9A"/>
    <w:rsid w:val="003E68F9"/>
    <w:rsid w:val="003E7542"/>
    <w:rsid w:val="003E7642"/>
    <w:rsid w:val="003F0EF2"/>
    <w:rsid w:val="003F203D"/>
    <w:rsid w:val="004008DA"/>
    <w:rsid w:val="004017BB"/>
    <w:rsid w:val="0040371E"/>
    <w:rsid w:val="00406771"/>
    <w:rsid w:val="004129B0"/>
    <w:rsid w:val="0041366F"/>
    <w:rsid w:val="00414723"/>
    <w:rsid w:val="00415A13"/>
    <w:rsid w:val="00417AD1"/>
    <w:rsid w:val="00420BFA"/>
    <w:rsid w:val="00425187"/>
    <w:rsid w:val="0043154E"/>
    <w:rsid w:val="00432F15"/>
    <w:rsid w:val="0043437E"/>
    <w:rsid w:val="00434B9D"/>
    <w:rsid w:val="00437E6E"/>
    <w:rsid w:val="00440D4F"/>
    <w:rsid w:val="00446223"/>
    <w:rsid w:val="004470FB"/>
    <w:rsid w:val="00447751"/>
    <w:rsid w:val="00447755"/>
    <w:rsid w:val="0045039B"/>
    <w:rsid w:val="00450558"/>
    <w:rsid w:val="00462219"/>
    <w:rsid w:val="0046223A"/>
    <w:rsid w:val="00464479"/>
    <w:rsid w:val="00467859"/>
    <w:rsid w:val="0047327A"/>
    <w:rsid w:val="00473A8E"/>
    <w:rsid w:val="00474CD0"/>
    <w:rsid w:val="00475B3A"/>
    <w:rsid w:val="004807C9"/>
    <w:rsid w:val="00481478"/>
    <w:rsid w:val="00485BEE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C6E65"/>
    <w:rsid w:val="004D0895"/>
    <w:rsid w:val="004D2577"/>
    <w:rsid w:val="004D41AE"/>
    <w:rsid w:val="004E425F"/>
    <w:rsid w:val="004E58FE"/>
    <w:rsid w:val="004E6DA7"/>
    <w:rsid w:val="004E73BE"/>
    <w:rsid w:val="004F06F5"/>
    <w:rsid w:val="004F71A5"/>
    <w:rsid w:val="004F7960"/>
    <w:rsid w:val="005021AC"/>
    <w:rsid w:val="00505F9F"/>
    <w:rsid w:val="00510DB4"/>
    <w:rsid w:val="00512979"/>
    <w:rsid w:val="00513563"/>
    <w:rsid w:val="0052216D"/>
    <w:rsid w:val="00522C42"/>
    <w:rsid w:val="00526762"/>
    <w:rsid w:val="00530957"/>
    <w:rsid w:val="0053292E"/>
    <w:rsid w:val="00534466"/>
    <w:rsid w:val="00541508"/>
    <w:rsid w:val="005500FD"/>
    <w:rsid w:val="00552636"/>
    <w:rsid w:val="00552883"/>
    <w:rsid w:val="00554ABD"/>
    <w:rsid w:val="00555993"/>
    <w:rsid w:val="00557306"/>
    <w:rsid w:val="005624BF"/>
    <w:rsid w:val="00563DEC"/>
    <w:rsid w:val="005654E5"/>
    <w:rsid w:val="005659F3"/>
    <w:rsid w:val="005701C6"/>
    <w:rsid w:val="005708F8"/>
    <w:rsid w:val="00570DEB"/>
    <w:rsid w:val="00572D41"/>
    <w:rsid w:val="005730FE"/>
    <w:rsid w:val="00575421"/>
    <w:rsid w:val="00584398"/>
    <w:rsid w:val="00585BF4"/>
    <w:rsid w:val="005873A2"/>
    <w:rsid w:val="005932C5"/>
    <w:rsid w:val="005A2737"/>
    <w:rsid w:val="005A3AA4"/>
    <w:rsid w:val="005A41D3"/>
    <w:rsid w:val="005B093F"/>
    <w:rsid w:val="005B1723"/>
    <w:rsid w:val="005B386B"/>
    <w:rsid w:val="005B3B1E"/>
    <w:rsid w:val="005B50D0"/>
    <w:rsid w:val="005B74E4"/>
    <w:rsid w:val="005C0145"/>
    <w:rsid w:val="005C0CAC"/>
    <w:rsid w:val="005C4C45"/>
    <w:rsid w:val="005C508E"/>
    <w:rsid w:val="005C544F"/>
    <w:rsid w:val="005D0467"/>
    <w:rsid w:val="005D2FC3"/>
    <w:rsid w:val="005D50AC"/>
    <w:rsid w:val="005D6C50"/>
    <w:rsid w:val="005E2B1E"/>
    <w:rsid w:val="005E6FD8"/>
    <w:rsid w:val="005F0789"/>
    <w:rsid w:val="005F1CFA"/>
    <w:rsid w:val="005F45B0"/>
    <w:rsid w:val="005F7B94"/>
    <w:rsid w:val="00604350"/>
    <w:rsid w:val="00610FE2"/>
    <w:rsid w:val="00611622"/>
    <w:rsid w:val="00611E79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45077"/>
    <w:rsid w:val="00650859"/>
    <w:rsid w:val="00651FDD"/>
    <w:rsid w:val="006534CD"/>
    <w:rsid w:val="00654A56"/>
    <w:rsid w:val="00660843"/>
    <w:rsid w:val="0066238E"/>
    <w:rsid w:val="0066499A"/>
    <w:rsid w:val="006665C5"/>
    <w:rsid w:val="00667251"/>
    <w:rsid w:val="00670993"/>
    <w:rsid w:val="006801E5"/>
    <w:rsid w:val="00683F0C"/>
    <w:rsid w:val="00684D3F"/>
    <w:rsid w:val="00685EAF"/>
    <w:rsid w:val="006866E0"/>
    <w:rsid w:val="00686EE6"/>
    <w:rsid w:val="00691404"/>
    <w:rsid w:val="0069227C"/>
    <w:rsid w:val="00694F01"/>
    <w:rsid w:val="006A2217"/>
    <w:rsid w:val="006A25F9"/>
    <w:rsid w:val="006A3918"/>
    <w:rsid w:val="006B22E9"/>
    <w:rsid w:val="006B5972"/>
    <w:rsid w:val="006C698B"/>
    <w:rsid w:val="006D0305"/>
    <w:rsid w:val="006D15BB"/>
    <w:rsid w:val="006D35F1"/>
    <w:rsid w:val="006D617B"/>
    <w:rsid w:val="006E1582"/>
    <w:rsid w:val="006E2674"/>
    <w:rsid w:val="006F4A3B"/>
    <w:rsid w:val="006F4EB4"/>
    <w:rsid w:val="006F55A9"/>
    <w:rsid w:val="006F6300"/>
    <w:rsid w:val="00701348"/>
    <w:rsid w:val="007020DC"/>
    <w:rsid w:val="0070494D"/>
    <w:rsid w:val="00705218"/>
    <w:rsid w:val="00705FD8"/>
    <w:rsid w:val="00712E96"/>
    <w:rsid w:val="007157D6"/>
    <w:rsid w:val="00717DD0"/>
    <w:rsid w:val="007216B8"/>
    <w:rsid w:val="00722293"/>
    <w:rsid w:val="007307FD"/>
    <w:rsid w:val="00733014"/>
    <w:rsid w:val="007334ED"/>
    <w:rsid w:val="007379E4"/>
    <w:rsid w:val="0074052A"/>
    <w:rsid w:val="00752AD3"/>
    <w:rsid w:val="0075530D"/>
    <w:rsid w:val="007556E8"/>
    <w:rsid w:val="0075684B"/>
    <w:rsid w:val="00757A21"/>
    <w:rsid w:val="00757C8A"/>
    <w:rsid w:val="00767478"/>
    <w:rsid w:val="007707A9"/>
    <w:rsid w:val="00777FC0"/>
    <w:rsid w:val="00781083"/>
    <w:rsid w:val="00781569"/>
    <w:rsid w:val="007837AA"/>
    <w:rsid w:val="00784919"/>
    <w:rsid w:val="00787C05"/>
    <w:rsid w:val="007A380D"/>
    <w:rsid w:val="007B0369"/>
    <w:rsid w:val="007B12AF"/>
    <w:rsid w:val="007B31C9"/>
    <w:rsid w:val="007B6291"/>
    <w:rsid w:val="007C3116"/>
    <w:rsid w:val="007C719F"/>
    <w:rsid w:val="007C7810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F1ABE"/>
    <w:rsid w:val="007F1C94"/>
    <w:rsid w:val="007F2D64"/>
    <w:rsid w:val="007F704C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25B44"/>
    <w:rsid w:val="0083121E"/>
    <w:rsid w:val="008350A6"/>
    <w:rsid w:val="00835F79"/>
    <w:rsid w:val="0083608C"/>
    <w:rsid w:val="00842FFB"/>
    <w:rsid w:val="0084458F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48E7"/>
    <w:rsid w:val="0088515A"/>
    <w:rsid w:val="0088537B"/>
    <w:rsid w:val="0088539F"/>
    <w:rsid w:val="008904FB"/>
    <w:rsid w:val="00892459"/>
    <w:rsid w:val="00895F88"/>
    <w:rsid w:val="00896DB3"/>
    <w:rsid w:val="008A5583"/>
    <w:rsid w:val="008A6B67"/>
    <w:rsid w:val="008A739F"/>
    <w:rsid w:val="008A7452"/>
    <w:rsid w:val="008B12B3"/>
    <w:rsid w:val="008B1B7F"/>
    <w:rsid w:val="008B654E"/>
    <w:rsid w:val="008C152D"/>
    <w:rsid w:val="008C2020"/>
    <w:rsid w:val="008C2E2E"/>
    <w:rsid w:val="008C76F4"/>
    <w:rsid w:val="008C7A1E"/>
    <w:rsid w:val="008D393C"/>
    <w:rsid w:val="008D6127"/>
    <w:rsid w:val="008E0D8C"/>
    <w:rsid w:val="008E1796"/>
    <w:rsid w:val="008E270B"/>
    <w:rsid w:val="008E27E4"/>
    <w:rsid w:val="008E3F80"/>
    <w:rsid w:val="008E5344"/>
    <w:rsid w:val="008F04BF"/>
    <w:rsid w:val="008F0FEA"/>
    <w:rsid w:val="008F647D"/>
    <w:rsid w:val="00901DFC"/>
    <w:rsid w:val="00902509"/>
    <w:rsid w:val="0090266E"/>
    <w:rsid w:val="00904971"/>
    <w:rsid w:val="00910402"/>
    <w:rsid w:val="009132FD"/>
    <w:rsid w:val="00913FD6"/>
    <w:rsid w:val="00927144"/>
    <w:rsid w:val="00927912"/>
    <w:rsid w:val="00930AED"/>
    <w:rsid w:val="00932A63"/>
    <w:rsid w:val="009343D8"/>
    <w:rsid w:val="00936B41"/>
    <w:rsid w:val="009372DB"/>
    <w:rsid w:val="0094146F"/>
    <w:rsid w:val="009439FA"/>
    <w:rsid w:val="009443DF"/>
    <w:rsid w:val="00944DC2"/>
    <w:rsid w:val="009506D9"/>
    <w:rsid w:val="00955987"/>
    <w:rsid w:val="00964EFD"/>
    <w:rsid w:val="009662D2"/>
    <w:rsid w:val="009672A6"/>
    <w:rsid w:val="009678ED"/>
    <w:rsid w:val="00970154"/>
    <w:rsid w:val="00970A06"/>
    <w:rsid w:val="00974E47"/>
    <w:rsid w:val="00977AC4"/>
    <w:rsid w:val="009809FA"/>
    <w:rsid w:val="009A0949"/>
    <w:rsid w:val="009A69B1"/>
    <w:rsid w:val="009B1592"/>
    <w:rsid w:val="009B670B"/>
    <w:rsid w:val="009B6A72"/>
    <w:rsid w:val="009C03FF"/>
    <w:rsid w:val="009C5B77"/>
    <w:rsid w:val="009D1870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03148"/>
    <w:rsid w:val="00A11D82"/>
    <w:rsid w:val="00A26E4F"/>
    <w:rsid w:val="00A37510"/>
    <w:rsid w:val="00A4011C"/>
    <w:rsid w:val="00A44D8A"/>
    <w:rsid w:val="00A46CD6"/>
    <w:rsid w:val="00A54D43"/>
    <w:rsid w:val="00A56FA5"/>
    <w:rsid w:val="00A709E8"/>
    <w:rsid w:val="00A70C00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2498"/>
    <w:rsid w:val="00AA3604"/>
    <w:rsid w:val="00AA6A55"/>
    <w:rsid w:val="00AA7B06"/>
    <w:rsid w:val="00AB07AB"/>
    <w:rsid w:val="00AB1C37"/>
    <w:rsid w:val="00AB761C"/>
    <w:rsid w:val="00AC0BE1"/>
    <w:rsid w:val="00AC4F96"/>
    <w:rsid w:val="00AC6F5D"/>
    <w:rsid w:val="00AD4288"/>
    <w:rsid w:val="00AD4A8E"/>
    <w:rsid w:val="00AE1510"/>
    <w:rsid w:val="00AE25EA"/>
    <w:rsid w:val="00AE3027"/>
    <w:rsid w:val="00AE3AF2"/>
    <w:rsid w:val="00AE6E40"/>
    <w:rsid w:val="00AF132C"/>
    <w:rsid w:val="00AF1901"/>
    <w:rsid w:val="00B0024A"/>
    <w:rsid w:val="00B02810"/>
    <w:rsid w:val="00B07E7B"/>
    <w:rsid w:val="00B123CB"/>
    <w:rsid w:val="00B12A65"/>
    <w:rsid w:val="00B12B85"/>
    <w:rsid w:val="00B15A91"/>
    <w:rsid w:val="00B16A9D"/>
    <w:rsid w:val="00B16B62"/>
    <w:rsid w:val="00B30450"/>
    <w:rsid w:val="00B31761"/>
    <w:rsid w:val="00B32F95"/>
    <w:rsid w:val="00B43C94"/>
    <w:rsid w:val="00B478D5"/>
    <w:rsid w:val="00B47A1E"/>
    <w:rsid w:val="00B51643"/>
    <w:rsid w:val="00B51A80"/>
    <w:rsid w:val="00B53DFD"/>
    <w:rsid w:val="00B72CAC"/>
    <w:rsid w:val="00B76619"/>
    <w:rsid w:val="00B76729"/>
    <w:rsid w:val="00B85C99"/>
    <w:rsid w:val="00B863D3"/>
    <w:rsid w:val="00B86E2E"/>
    <w:rsid w:val="00B916E2"/>
    <w:rsid w:val="00B94269"/>
    <w:rsid w:val="00B95A78"/>
    <w:rsid w:val="00B976A1"/>
    <w:rsid w:val="00BA177E"/>
    <w:rsid w:val="00BA76D4"/>
    <w:rsid w:val="00BB05F5"/>
    <w:rsid w:val="00BB1F91"/>
    <w:rsid w:val="00BB2346"/>
    <w:rsid w:val="00BB53A8"/>
    <w:rsid w:val="00BB612D"/>
    <w:rsid w:val="00BB7498"/>
    <w:rsid w:val="00BC19D8"/>
    <w:rsid w:val="00BC2C20"/>
    <w:rsid w:val="00BC3631"/>
    <w:rsid w:val="00BC52E6"/>
    <w:rsid w:val="00BD4BB8"/>
    <w:rsid w:val="00BD6E2B"/>
    <w:rsid w:val="00BD7A2A"/>
    <w:rsid w:val="00BD7B4D"/>
    <w:rsid w:val="00BE0DE2"/>
    <w:rsid w:val="00BE5FBE"/>
    <w:rsid w:val="00BE7457"/>
    <w:rsid w:val="00BF5428"/>
    <w:rsid w:val="00BF66C2"/>
    <w:rsid w:val="00BF6A9F"/>
    <w:rsid w:val="00BF7579"/>
    <w:rsid w:val="00C03CBD"/>
    <w:rsid w:val="00C076DF"/>
    <w:rsid w:val="00C07A3A"/>
    <w:rsid w:val="00C11F10"/>
    <w:rsid w:val="00C13BDD"/>
    <w:rsid w:val="00C15B77"/>
    <w:rsid w:val="00C27508"/>
    <w:rsid w:val="00C335BA"/>
    <w:rsid w:val="00C35223"/>
    <w:rsid w:val="00C40081"/>
    <w:rsid w:val="00C4537B"/>
    <w:rsid w:val="00C467A4"/>
    <w:rsid w:val="00C564A2"/>
    <w:rsid w:val="00C57015"/>
    <w:rsid w:val="00C655B9"/>
    <w:rsid w:val="00C7170C"/>
    <w:rsid w:val="00C75FF9"/>
    <w:rsid w:val="00C805F3"/>
    <w:rsid w:val="00C81524"/>
    <w:rsid w:val="00C829FA"/>
    <w:rsid w:val="00C92321"/>
    <w:rsid w:val="00C92D61"/>
    <w:rsid w:val="00C9763E"/>
    <w:rsid w:val="00C97BED"/>
    <w:rsid w:val="00CA1472"/>
    <w:rsid w:val="00CA3297"/>
    <w:rsid w:val="00CA4BFC"/>
    <w:rsid w:val="00CC457F"/>
    <w:rsid w:val="00CC52AF"/>
    <w:rsid w:val="00CC6A2B"/>
    <w:rsid w:val="00CC6FE6"/>
    <w:rsid w:val="00CD0002"/>
    <w:rsid w:val="00CD150C"/>
    <w:rsid w:val="00CD25EC"/>
    <w:rsid w:val="00CD62F7"/>
    <w:rsid w:val="00CD6F80"/>
    <w:rsid w:val="00CD7A78"/>
    <w:rsid w:val="00CE0457"/>
    <w:rsid w:val="00CE11B4"/>
    <w:rsid w:val="00CE274B"/>
    <w:rsid w:val="00CE2D73"/>
    <w:rsid w:val="00CE3003"/>
    <w:rsid w:val="00CE526A"/>
    <w:rsid w:val="00CE60CD"/>
    <w:rsid w:val="00CF2EAD"/>
    <w:rsid w:val="00CF3347"/>
    <w:rsid w:val="00CF3A18"/>
    <w:rsid w:val="00D03AA7"/>
    <w:rsid w:val="00D05F46"/>
    <w:rsid w:val="00D12A36"/>
    <w:rsid w:val="00D12E69"/>
    <w:rsid w:val="00D14BD7"/>
    <w:rsid w:val="00D163FC"/>
    <w:rsid w:val="00D2332A"/>
    <w:rsid w:val="00D258B8"/>
    <w:rsid w:val="00D33731"/>
    <w:rsid w:val="00D37902"/>
    <w:rsid w:val="00D400B0"/>
    <w:rsid w:val="00D40DF2"/>
    <w:rsid w:val="00D412B1"/>
    <w:rsid w:val="00D508C2"/>
    <w:rsid w:val="00D5126F"/>
    <w:rsid w:val="00D51570"/>
    <w:rsid w:val="00D52C8C"/>
    <w:rsid w:val="00D54E20"/>
    <w:rsid w:val="00D55F73"/>
    <w:rsid w:val="00D573AB"/>
    <w:rsid w:val="00D60D87"/>
    <w:rsid w:val="00D65931"/>
    <w:rsid w:val="00D66420"/>
    <w:rsid w:val="00D74C32"/>
    <w:rsid w:val="00D8237E"/>
    <w:rsid w:val="00D85C21"/>
    <w:rsid w:val="00D8621D"/>
    <w:rsid w:val="00D864EB"/>
    <w:rsid w:val="00D9054E"/>
    <w:rsid w:val="00D9181B"/>
    <w:rsid w:val="00D93819"/>
    <w:rsid w:val="00D95201"/>
    <w:rsid w:val="00D96683"/>
    <w:rsid w:val="00D97A8A"/>
    <w:rsid w:val="00DA49C6"/>
    <w:rsid w:val="00DA76C5"/>
    <w:rsid w:val="00DB34CC"/>
    <w:rsid w:val="00DB3B97"/>
    <w:rsid w:val="00DB3F21"/>
    <w:rsid w:val="00DB5610"/>
    <w:rsid w:val="00DB6B08"/>
    <w:rsid w:val="00DC159C"/>
    <w:rsid w:val="00DC2438"/>
    <w:rsid w:val="00DC53BD"/>
    <w:rsid w:val="00DC6AE2"/>
    <w:rsid w:val="00DC6E23"/>
    <w:rsid w:val="00DD080B"/>
    <w:rsid w:val="00DD295A"/>
    <w:rsid w:val="00DD65E4"/>
    <w:rsid w:val="00DD676D"/>
    <w:rsid w:val="00DE006F"/>
    <w:rsid w:val="00DE1B91"/>
    <w:rsid w:val="00DE3AFB"/>
    <w:rsid w:val="00DF15B0"/>
    <w:rsid w:val="00DF34FA"/>
    <w:rsid w:val="00DF440B"/>
    <w:rsid w:val="00DF5254"/>
    <w:rsid w:val="00E0031B"/>
    <w:rsid w:val="00E039C4"/>
    <w:rsid w:val="00E04658"/>
    <w:rsid w:val="00E1304F"/>
    <w:rsid w:val="00E171E3"/>
    <w:rsid w:val="00E178B8"/>
    <w:rsid w:val="00E23FA3"/>
    <w:rsid w:val="00E27294"/>
    <w:rsid w:val="00E27EC6"/>
    <w:rsid w:val="00E345EA"/>
    <w:rsid w:val="00E352C5"/>
    <w:rsid w:val="00E42CEE"/>
    <w:rsid w:val="00E44635"/>
    <w:rsid w:val="00E45BF6"/>
    <w:rsid w:val="00E51D05"/>
    <w:rsid w:val="00E61FD8"/>
    <w:rsid w:val="00E62BFE"/>
    <w:rsid w:val="00E63DC3"/>
    <w:rsid w:val="00E663B6"/>
    <w:rsid w:val="00E75BB7"/>
    <w:rsid w:val="00E77831"/>
    <w:rsid w:val="00E8591C"/>
    <w:rsid w:val="00E87D23"/>
    <w:rsid w:val="00E908B3"/>
    <w:rsid w:val="00E90A02"/>
    <w:rsid w:val="00E90BBD"/>
    <w:rsid w:val="00E92537"/>
    <w:rsid w:val="00E94F4A"/>
    <w:rsid w:val="00EA5789"/>
    <w:rsid w:val="00EA7393"/>
    <w:rsid w:val="00EA7CBC"/>
    <w:rsid w:val="00EB0957"/>
    <w:rsid w:val="00EB30BC"/>
    <w:rsid w:val="00EB63B6"/>
    <w:rsid w:val="00EC0B96"/>
    <w:rsid w:val="00EC4AA9"/>
    <w:rsid w:val="00ED584C"/>
    <w:rsid w:val="00EE139D"/>
    <w:rsid w:val="00EE1CC1"/>
    <w:rsid w:val="00EE6668"/>
    <w:rsid w:val="00EE6FB1"/>
    <w:rsid w:val="00EF06AA"/>
    <w:rsid w:val="00EF27DF"/>
    <w:rsid w:val="00EF2B5B"/>
    <w:rsid w:val="00EF334C"/>
    <w:rsid w:val="00EF352D"/>
    <w:rsid w:val="00EF4E12"/>
    <w:rsid w:val="00F00908"/>
    <w:rsid w:val="00F0312D"/>
    <w:rsid w:val="00F03F3E"/>
    <w:rsid w:val="00F0778D"/>
    <w:rsid w:val="00F1390F"/>
    <w:rsid w:val="00F1494A"/>
    <w:rsid w:val="00F2013C"/>
    <w:rsid w:val="00F20B42"/>
    <w:rsid w:val="00F24630"/>
    <w:rsid w:val="00F253D7"/>
    <w:rsid w:val="00F33624"/>
    <w:rsid w:val="00F33944"/>
    <w:rsid w:val="00F34A72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75265"/>
    <w:rsid w:val="00F867EE"/>
    <w:rsid w:val="00F870A2"/>
    <w:rsid w:val="00F92FDF"/>
    <w:rsid w:val="00F952CB"/>
    <w:rsid w:val="00F96287"/>
    <w:rsid w:val="00FA1334"/>
    <w:rsid w:val="00FA1CAC"/>
    <w:rsid w:val="00FA1FDA"/>
    <w:rsid w:val="00FA3A39"/>
    <w:rsid w:val="00FA655F"/>
    <w:rsid w:val="00FB2106"/>
    <w:rsid w:val="00FB3CC4"/>
    <w:rsid w:val="00FB3D95"/>
    <w:rsid w:val="00FB418F"/>
    <w:rsid w:val="00FB5346"/>
    <w:rsid w:val="00FB6859"/>
    <w:rsid w:val="00FB7FED"/>
    <w:rsid w:val="00FC00E0"/>
    <w:rsid w:val="00FC17DA"/>
    <w:rsid w:val="00FC6199"/>
    <w:rsid w:val="00FC6922"/>
    <w:rsid w:val="00FC70CD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17AAF078"/>
  <w15:chartTrackingRefBased/>
  <w15:docId w15:val="{760DA4A4-3E2B-48EB-8A3F-94AF215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0218E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8453D-4D6E-474A-8F5E-433ADC48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37</Pages>
  <Words>3654</Words>
  <Characters>24604</Characters>
  <Application>Microsoft Office Word</Application>
  <DocSecurity>0</DocSecurity>
  <Lines>205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28202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</dc:creator>
  <cp:keywords/>
  <cp:lastModifiedBy>Jenifer Carbajal Gómez</cp:lastModifiedBy>
  <cp:revision>80</cp:revision>
  <cp:lastPrinted>2025-10-07T19:56:00Z</cp:lastPrinted>
  <dcterms:created xsi:type="dcterms:W3CDTF">2022-10-05T21:27:00Z</dcterms:created>
  <dcterms:modified xsi:type="dcterms:W3CDTF">2025-10-07T20:08:00Z</dcterms:modified>
</cp:coreProperties>
</file>